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0B84" w14:textId="77777777" w:rsidR="00C733EB" w:rsidRPr="000F3B4A" w:rsidRDefault="00C733EB" w:rsidP="00C733EB">
      <w:pPr>
        <w:rPr>
          <w:rFonts w:cstheme="minorHAnsi"/>
          <w:b/>
          <w:bCs/>
          <w:color w:val="1F497D" w:themeColor="text2"/>
          <w:sz w:val="40"/>
          <w:szCs w:val="40"/>
          <w:lang w:eastAsia="hr-HR"/>
        </w:rPr>
      </w:pPr>
      <w:bookmarkStart w:id="0" w:name="_Toc134784494"/>
      <w:r w:rsidRPr="000F3B4A">
        <w:rPr>
          <w:rFonts w:cstheme="minorHAnsi"/>
          <w:b/>
          <w:bCs/>
          <w:color w:val="1F497D" w:themeColor="text2"/>
          <w:sz w:val="40"/>
          <w:szCs w:val="40"/>
          <w:lang w:eastAsia="hr-HR"/>
        </w:rPr>
        <w:t xml:space="preserve">PONIKVE VODA d.o.o. </w:t>
      </w:r>
    </w:p>
    <w:p w14:paraId="4DB70C9B" w14:textId="77777777" w:rsidR="00C733EB" w:rsidRDefault="00C733EB" w:rsidP="00C733EB">
      <w:pPr>
        <w:pStyle w:val="Heading1"/>
        <w:numPr>
          <w:ilvl w:val="0"/>
          <w:numId w:val="0"/>
        </w:numPr>
        <w:ind w:left="720" w:hanging="720"/>
        <w:rPr>
          <w:rFonts w:ascii="Calibri" w:hAnsi="Calibri" w:cs="Calibri"/>
          <w:color w:val="1F497D" w:themeColor="text2"/>
          <w:sz w:val="52"/>
          <w:szCs w:val="52"/>
        </w:rPr>
      </w:pPr>
    </w:p>
    <w:p w14:paraId="6EDCB1EC" w14:textId="77777777" w:rsidR="00C733EB" w:rsidRDefault="00C733EB" w:rsidP="00C733EB">
      <w:pPr>
        <w:pStyle w:val="Heading1"/>
        <w:numPr>
          <w:ilvl w:val="0"/>
          <w:numId w:val="0"/>
        </w:numPr>
        <w:ind w:left="720" w:hanging="720"/>
        <w:rPr>
          <w:rFonts w:ascii="Calibri" w:hAnsi="Calibri" w:cs="Calibri"/>
          <w:color w:val="1F497D" w:themeColor="text2"/>
          <w:sz w:val="52"/>
          <w:szCs w:val="52"/>
        </w:rPr>
      </w:pPr>
    </w:p>
    <w:p w14:paraId="06DF10E5" w14:textId="026B710D" w:rsidR="00427627" w:rsidRPr="00BF724A" w:rsidRDefault="0008037B" w:rsidP="00C733EB">
      <w:pPr>
        <w:pStyle w:val="Heading1"/>
        <w:numPr>
          <w:ilvl w:val="0"/>
          <w:numId w:val="0"/>
        </w:numPr>
        <w:ind w:left="720" w:hanging="720"/>
        <w:rPr>
          <w:rFonts w:ascii="Calibri" w:hAnsi="Calibri" w:cs="Calibri"/>
          <w:color w:val="1F497D" w:themeColor="text2"/>
          <w:sz w:val="52"/>
          <w:szCs w:val="52"/>
        </w:rPr>
      </w:pPr>
      <w:r w:rsidRPr="00BF724A">
        <w:rPr>
          <w:rFonts w:ascii="Calibri" w:hAnsi="Calibri" w:cs="Calibri"/>
          <w:color w:val="1F497D" w:themeColor="text2"/>
          <w:sz w:val="52"/>
          <w:szCs w:val="52"/>
        </w:rPr>
        <w:t>Izvješće poslovodstva Društva</w:t>
      </w:r>
      <w:bookmarkEnd w:id="0"/>
      <w:r w:rsidRPr="00BF724A">
        <w:rPr>
          <w:rFonts w:ascii="Calibri" w:hAnsi="Calibri" w:cs="Calibri"/>
          <w:color w:val="1F497D" w:themeColor="text2"/>
          <w:sz w:val="52"/>
          <w:szCs w:val="52"/>
        </w:rPr>
        <w:t xml:space="preserve"> </w:t>
      </w:r>
    </w:p>
    <w:p w14:paraId="1B546473" w14:textId="0F9E58B0" w:rsidR="000F3B4A" w:rsidRPr="000F3B4A" w:rsidRDefault="000F3B4A" w:rsidP="00C733EB">
      <w:pPr>
        <w:spacing w:before="240"/>
        <w:rPr>
          <w:rFonts w:cstheme="minorHAnsi"/>
          <w:b/>
          <w:bCs/>
          <w:color w:val="1F497D" w:themeColor="text2"/>
          <w:sz w:val="40"/>
          <w:szCs w:val="40"/>
        </w:rPr>
      </w:pPr>
      <w:r w:rsidRPr="000F3B4A">
        <w:rPr>
          <w:rFonts w:cstheme="minorHAnsi"/>
          <w:b/>
          <w:bCs/>
          <w:color w:val="1F497D" w:themeColor="text2"/>
          <w:sz w:val="40"/>
          <w:szCs w:val="40"/>
          <w:lang w:eastAsia="hr-HR"/>
        </w:rPr>
        <w:t>ZA 2022. GODINU</w:t>
      </w:r>
    </w:p>
    <w:p w14:paraId="19FB97FC" w14:textId="77777777" w:rsidR="0008037B" w:rsidRDefault="0008037B" w:rsidP="0008037B">
      <w:pPr>
        <w:rPr>
          <w:rFonts w:ascii="Arial" w:hAnsi="Arial" w:cs="Arial"/>
          <w:b/>
          <w:bCs/>
          <w:color w:val="1F497D" w:themeColor="text2"/>
          <w:sz w:val="40"/>
          <w:szCs w:val="40"/>
          <w:lang w:eastAsia="hr-HR"/>
        </w:rPr>
      </w:pPr>
    </w:p>
    <w:p w14:paraId="1EA6246E" w14:textId="77777777" w:rsidR="00427627" w:rsidRPr="00AC3250" w:rsidRDefault="00427627" w:rsidP="00427627">
      <w:pPr>
        <w:spacing w:before="240"/>
        <w:jc w:val="both"/>
        <w:rPr>
          <w:rFonts w:cs="Times New Roman"/>
          <w:b/>
        </w:rPr>
      </w:pPr>
    </w:p>
    <w:p w14:paraId="66D04CBA" w14:textId="77777777" w:rsidR="00427627" w:rsidRPr="00AC3250" w:rsidRDefault="00427627" w:rsidP="00427627">
      <w:pPr>
        <w:spacing w:before="240"/>
        <w:jc w:val="both"/>
        <w:rPr>
          <w:rFonts w:cs="Times New Roman"/>
          <w:b/>
        </w:rPr>
      </w:pPr>
    </w:p>
    <w:p w14:paraId="601C6152" w14:textId="77777777" w:rsidR="00427627" w:rsidRPr="00AC3250" w:rsidRDefault="00427627" w:rsidP="00427627">
      <w:pPr>
        <w:spacing w:before="240"/>
        <w:jc w:val="both"/>
        <w:rPr>
          <w:rFonts w:cs="Times New Roman"/>
          <w:b/>
        </w:rPr>
      </w:pPr>
    </w:p>
    <w:p w14:paraId="3BCE7A41" w14:textId="77777777" w:rsidR="00427627" w:rsidRPr="00AC3250" w:rsidRDefault="00427627" w:rsidP="00427627">
      <w:pPr>
        <w:spacing w:before="240"/>
        <w:jc w:val="both"/>
        <w:rPr>
          <w:rFonts w:cs="Times New Roman"/>
          <w:b/>
        </w:rPr>
      </w:pPr>
    </w:p>
    <w:p w14:paraId="7B34E5ED" w14:textId="77777777" w:rsidR="00427627" w:rsidRDefault="00427627" w:rsidP="00427627">
      <w:pPr>
        <w:spacing w:before="240"/>
        <w:jc w:val="both"/>
        <w:rPr>
          <w:rFonts w:cs="Times New Roman"/>
          <w:b/>
        </w:rPr>
      </w:pPr>
    </w:p>
    <w:p w14:paraId="30C9F5C8" w14:textId="77777777" w:rsidR="00C733EB" w:rsidRDefault="00C733EB" w:rsidP="00427627">
      <w:pPr>
        <w:spacing w:before="240"/>
        <w:jc w:val="both"/>
        <w:rPr>
          <w:rFonts w:cs="Times New Roman"/>
          <w:b/>
        </w:rPr>
      </w:pPr>
    </w:p>
    <w:p w14:paraId="043ECF80" w14:textId="77777777" w:rsidR="00C733EB" w:rsidRPr="00AC3250" w:rsidRDefault="00C733EB" w:rsidP="00427627">
      <w:pPr>
        <w:spacing w:before="240"/>
        <w:jc w:val="both"/>
        <w:rPr>
          <w:rFonts w:cs="Times New Roman"/>
          <w:b/>
        </w:rPr>
      </w:pPr>
    </w:p>
    <w:p w14:paraId="3765BEE4" w14:textId="77777777" w:rsidR="00427627" w:rsidRPr="00AC3250" w:rsidRDefault="00427627" w:rsidP="00427627">
      <w:pPr>
        <w:spacing w:before="240"/>
        <w:jc w:val="both"/>
        <w:rPr>
          <w:rFonts w:cs="Times New Roman"/>
          <w:b/>
        </w:rPr>
      </w:pPr>
    </w:p>
    <w:p w14:paraId="55590C2A" w14:textId="77777777" w:rsidR="00427627" w:rsidRPr="00AC3250" w:rsidRDefault="00427627" w:rsidP="00427627">
      <w:pPr>
        <w:spacing w:before="240"/>
        <w:jc w:val="both"/>
        <w:rPr>
          <w:rFonts w:cs="Times New Roman"/>
          <w:b/>
        </w:rPr>
      </w:pPr>
    </w:p>
    <w:p w14:paraId="54349135" w14:textId="77777777" w:rsidR="00427627" w:rsidRPr="00AC3250" w:rsidRDefault="00427627" w:rsidP="00427627">
      <w:pPr>
        <w:spacing w:before="240"/>
        <w:jc w:val="both"/>
        <w:rPr>
          <w:rFonts w:cs="Times New Roman"/>
          <w:b/>
        </w:rPr>
      </w:pPr>
    </w:p>
    <w:p w14:paraId="7FB371F2" w14:textId="77777777" w:rsidR="00427627" w:rsidRDefault="00427627" w:rsidP="00427627">
      <w:pPr>
        <w:spacing w:before="240"/>
        <w:jc w:val="both"/>
        <w:rPr>
          <w:rFonts w:cs="Times New Roman"/>
          <w:b/>
        </w:rPr>
      </w:pPr>
    </w:p>
    <w:p w14:paraId="0A404DB7" w14:textId="77777777" w:rsidR="0049118B" w:rsidRDefault="0049118B" w:rsidP="00427627">
      <w:pPr>
        <w:spacing w:before="240"/>
        <w:jc w:val="both"/>
        <w:rPr>
          <w:rFonts w:cs="Times New Roman"/>
          <w:b/>
        </w:rPr>
      </w:pPr>
    </w:p>
    <w:p w14:paraId="7819DD62" w14:textId="77777777" w:rsidR="00A4664E" w:rsidRDefault="00A4664E" w:rsidP="00427627">
      <w:pPr>
        <w:spacing w:before="240"/>
        <w:jc w:val="both"/>
        <w:rPr>
          <w:rFonts w:cs="Times New Roman"/>
          <w:b/>
        </w:rPr>
      </w:pPr>
    </w:p>
    <w:p w14:paraId="54602562" w14:textId="77777777" w:rsidR="00A4664E" w:rsidRDefault="00A4664E" w:rsidP="00427627">
      <w:pPr>
        <w:spacing w:before="240"/>
        <w:jc w:val="both"/>
        <w:rPr>
          <w:rFonts w:cs="Times New Roman"/>
          <w:b/>
        </w:rPr>
      </w:pPr>
    </w:p>
    <w:p w14:paraId="100D8A31" w14:textId="67984D60" w:rsidR="00A4664E" w:rsidRPr="00A4664E" w:rsidRDefault="00A4664E" w:rsidP="00A4664E">
      <w:pPr>
        <w:spacing w:after="0" w:line="240" w:lineRule="auto"/>
        <w:jc w:val="center"/>
        <w:rPr>
          <w:b/>
          <w:color w:val="17365D" w:themeColor="text2" w:themeShade="BF"/>
          <w:sz w:val="24"/>
          <w:szCs w:val="24"/>
        </w:rPr>
      </w:pPr>
      <w:r w:rsidRPr="004059EA">
        <w:rPr>
          <w:b/>
          <w:color w:val="17365D" w:themeColor="text2" w:themeShade="BF"/>
          <w:sz w:val="24"/>
          <w:szCs w:val="24"/>
        </w:rPr>
        <w:t xml:space="preserve">Krk, </w:t>
      </w:r>
      <w:r w:rsidR="00785773" w:rsidRPr="004059EA">
        <w:rPr>
          <w:b/>
          <w:color w:val="17365D" w:themeColor="text2" w:themeShade="BF"/>
          <w:sz w:val="24"/>
          <w:szCs w:val="24"/>
        </w:rPr>
        <w:t>svib</w:t>
      </w:r>
      <w:r w:rsidRPr="004059EA">
        <w:rPr>
          <w:b/>
          <w:color w:val="17365D" w:themeColor="text2" w:themeShade="BF"/>
          <w:sz w:val="24"/>
          <w:szCs w:val="24"/>
        </w:rPr>
        <w:t>anj 2023</w:t>
      </w:r>
    </w:p>
    <w:p w14:paraId="68D0885A" w14:textId="77777777" w:rsidR="0049118B" w:rsidRDefault="0049118B" w:rsidP="00427627">
      <w:pPr>
        <w:spacing w:before="240"/>
        <w:jc w:val="both"/>
        <w:rPr>
          <w:rFonts w:cs="Times New Roman"/>
          <w:b/>
        </w:rPr>
      </w:pPr>
    </w:p>
    <w:p w14:paraId="0DBFB5ED" w14:textId="31B7DC56" w:rsidR="00427627" w:rsidRPr="00910924" w:rsidRDefault="00427627">
      <w:pPr>
        <w:pStyle w:val="Heading1"/>
        <w:numPr>
          <w:ilvl w:val="0"/>
          <w:numId w:val="13"/>
        </w:numPr>
        <w:rPr>
          <w:rFonts w:ascii="Calibri" w:hAnsi="Calibri" w:cs="Calibri"/>
          <w:color w:val="1F497D" w:themeColor="text2"/>
          <w:sz w:val="28"/>
          <w:szCs w:val="28"/>
        </w:rPr>
      </w:pPr>
      <w:bookmarkStart w:id="1" w:name="_Toc134784495"/>
      <w:r w:rsidRPr="00910924">
        <w:rPr>
          <w:rFonts w:ascii="Calibri" w:hAnsi="Calibri" w:cs="Calibri"/>
          <w:color w:val="1F497D" w:themeColor="text2"/>
          <w:sz w:val="28"/>
          <w:szCs w:val="28"/>
        </w:rPr>
        <w:lastRenderedPageBreak/>
        <w:t>OSNOVNI PODACI O DRUŠTVU</w:t>
      </w:r>
      <w:bookmarkEnd w:id="1"/>
    </w:p>
    <w:p w14:paraId="0EB30BAF" w14:textId="77777777" w:rsidR="00427627" w:rsidRDefault="00427627" w:rsidP="00427627">
      <w:pPr>
        <w:spacing w:before="240" w:after="0" w:line="240" w:lineRule="auto"/>
        <w:jc w:val="both"/>
        <w:rPr>
          <w:rFonts w:ascii="Calibri" w:eastAsia="Calibri" w:hAnsi="Calibri" w:cs="Calibri"/>
        </w:rPr>
      </w:pPr>
      <w:r>
        <w:rPr>
          <w:rFonts w:ascii="Calibri" w:eastAsia="Calibri" w:hAnsi="Calibri" w:cs="Calibri"/>
        </w:rPr>
        <w:t>Ponikve voda je društvo s ograničenom odgovornošću (dalje: Društvo) za komunalne djelatnosti.</w:t>
      </w:r>
    </w:p>
    <w:p w14:paraId="05D3F01A" w14:textId="77777777" w:rsidR="00427627" w:rsidRDefault="00427627" w:rsidP="00427627">
      <w:pPr>
        <w:spacing w:before="240" w:after="0" w:line="240" w:lineRule="auto"/>
        <w:jc w:val="both"/>
        <w:rPr>
          <w:rFonts w:ascii="Calibri" w:eastAsia="Calibri" w:hAnsi="Calibri" w:cs="Calibri"/>
        </w:rPr>
      </w:pPr>
      <w:r>
        <w:rPr>
          <w:rFonts w:ascii="Calibri" w:eastAsia="Calibri" w:hAnsi="Calibri" w:cs="Calibri"/>
        </w:rPr>
        <w:t>Prema postojećim podacima i dokumentima Društvo je registrirano 19.03.1960. godine u Okružnom privrednom sudu u Rijeci pod nazivom Komunalno poduzeće "Ponikve" Krk za obavljanje različitih komunalnih djelatnosti, sličnih kojima se i danas bavi. Od osnutka pa do danas Društvo je prošlo mnoge statusne i druge promjene. Udruživanjem 1986. godine s poduzećem "Komunalac" Omišalj, Društvo je proširilo djelokrug rada na čišćenje i održavanje javnih i zelenih površina, skupljanje, odvoz i zbrinjavanje komunalnog otpada.</w:t>
      </w:r>
    </w:p>
    <w:p w14:paraId="2EAEB96A" w14:textId="77777777" w:rsidR="00427627" w:rsidRDefault="00427627" w:rsidP="00427627">
      <w:pPr>
        <w:spacing w:before="240" w:after="0" w:line="240" w:lineRule="auto"/>
        <w:jc w:val="both"/>
        <w:rPr>
          <w:rFonts w:ascii="Calibri" w:eastAsia="Calibri" w:hAnsi="Calibri" w:cs="Calibri"/>
        </w:rPr>
      </w:pPr>
      <w:r>
        <w:rPr>
          <w:rFonts w:ascii="Calibri" w:eastAsia="Calibri" w:hAnsi="Calibri" w:cs="Calibri"/>
        </w:rPr>
        <w:t>Radi usklađivanja sa Zakonom o vodama bilo je potrebno sve djelatnosti kojima se Društvo bavilo, a koje nisu javna vodoopskrba i javna odvodnja izdvojiti iz poslovanja. Stoga su osnivači Ponikve d.o.o. odlučili da će postojeće društvo nastaviti obavljati djelatnost vodoopskrbe i javne odvodnje, a za obavljanje drugih djelatnosti osnovali su dva nova Društva.</w:t>
      </w:r>
    </w:p>
    <w:p w14:paraId="000BD22E" w14:textId="77777777" w:rsidR="00427627" w:rsidRDefault="00427627" w:rsidP="00427627">
      <w:pPr>
        <w:spacing w:before="240" w:after="0" w:line="240" w:lineRule="auto"/>
        <w:jc w:val="both"/>
        <w:rPr>
          <w:rFonts w:ascii="Calibri" w:eastAsia="Calibri" w:hAnsi="Calibri" w:cs="Calibri"/>
        </w:rPr>
      </w:pPr>
      <w:r>
        <w:rPr>
          <w:rFonts w:ascii="Calibri" w:eastAsia="Calibri" w:hAnsi="Calibri" w:cs="Calibri"/>
        </w:rPr>
        <w:t>Rješenjem trgovačkog suda u Rijeci Tt-13/9542-2 od 31.12.2013. godine Društvo nastavlja poslovati pod nazivom Ponikve voda d.o.o. Krk.</w:t>
      </w:r>
    </w:p>
    <w:p w14:paraId="608AEACD" w14:textId="77777777" w:rsidR="00427627" w:rsidRDefault="00427627" w:rsidP="00427627">
      <w:pPr>
        <w:spacing w:before="240" w:after="0" w:line="240" w:lineRule="auto"/>
        <w:jc w:val="both"/>
        <w:rPr>
          <w:rFonts w:ascii="Calibri" w:eastAsia="Calibri" w:hAnsi="Calibri" w:cs="Calibri"/>
        </w:rPr>
      </w:pPr>
      <w:r>
        <w:rPr>
          <w:rFonts w:ascii="Calibri" w:eastAsia="Calibri" w:hAnsi="Calibri" w:cs="Calibri"/>
        </w:rPr>
        <w:t xml:space="preserve">Danas se radi o srednje velikom komunalnom društvu u 100 %-tnom vlasništvu svih jedinica lokalne samouprave otoka Krka. Temeljni upisani kapital Društva na dan 31. prosinca 2022. godine iznosi 378.463.000,00 kn. </w:t>
      </w:r>
    </w:p>
    <w:p w14:paraId="4C5EAE3D" w14:textId="77777777" w:rsidR="00427627" w:rsidRDefault="00427627" w:rsidP="00427627">
      <w:pPr>
        <w:spacing w:before="240" w:after="0" w:line="240" w:lineRule="auto"/>
        <w:jc w:val="both"/>
        <w:rPr>
          <w:rFonts w:ascii="Calibri" w:eastAsia="Calibri" w:hAnsi="Calibri" w:cs="Calibri"/>
        </w:rPr>
      </w:pPr>
    </w:p>
    <w:p w14:paraId="674F339F" w14:textId="77777777" w:rsidR="00427627" w:rsidRDefault="00427627">
      <w:pPr>
        <w:numPr>
          <w:ilvl w:val="1"/>
          <w:numId w:val="13"/>
        </w:numPr>
        <w:spacing w:before="240" w:after="0" w:line="240" w:lineRule="auto"/>
        <w:contextualSpacing/>
        <w:jc w:val="both"/>
        <w:rPr>
          <w:rFonts w:ascii="Calibri" w:eastAsia="Times New Roman" w:hAnsi="Calibri" w:cs="Calibri"/>
          <w:b/>
          <w:bCs/>
        </w:rPr>
      </w:pPr>
      <w:r>
        <w:rPr>
          <w:rFonts w:ascii="Calibri" w:eastAsia="Times New Roman" w:hAnsi="Calibri" w:cs="Calibri"/>
          <w:b/>
          <w:bCs/>
        </w:rPr>
        <w:t xml:space="preserve"> Djelatnost </w:t>
      </w:r>
    </w:p>
    <w:p w14:paraId="647C5651" w14:textId="77777777" w:rsidR="00427627" w:rsidRDefault="00427627" w:rsidP="00427627">
      <w:pPr>
        <w:spacing w:before="240" w:line="240" w:lineRule="auto"/>
        <w:ind w:right="92"/>
        <w:jc w:val="both"/>
        <w:rPr>
          <w:rFonts w:ascii="Calibri" w:eastAsia="Calibri" w:hAnsi="Calibri" w:cs="Calibri"/>
          <w:iCs/>
        </w:rPr>
      </w:pPr>
      <w:r>
        <w:rPr>
          <w:rFonts w:ascii="Calibri" w:eastAsia="Calibri" w:hAnsi="Calibri" w:cs="Calibri"/>
          <w:iCs/>
        </w:rPr>
        <w:t>Osnovne djelatnosti Društva su:</w:t>
      </w:r>
    </w:p>
    <w:p w14:paraId="11084F6C" w14:textId="77777777" w:rsidR="00427627" w:rsidRDefault="00427627" w:rsidP="00427627">
      <w:pPr>
        <w:numPr>
          <w:ilvl w:val="0"/>
          <w:numId w:val="3"/>
        </w:numPr>
        <w:spacing w:after="0" w:line="240" w:lineRule="auto"/>
        <w:ind w:right="92"/>
        <w:jc w:val="both"/>
        <w:rPr>
          <w:rFonts w:ascii="Calibri" w:eastAsia="Calibri" w:hAnsi="Calibri" w:cs="Calibri"/>
          <w:iCs/>
        </w:rPr>
      </w:pPr>
      <w:r>
        <w:rPr>
          <w:rFonts w:ascii="Calibri" w:eastAsia="Calibri" w:hAnsi="Calibri" w:cs="Calibri"/>
          <w:iCs/>
        </w:rPr>
        <w:t>proizvodnja i distribucija pitke vode</w:t>
      </w:r>
    </w:p>
    <w:p w14:paraId="06DBAE97" w14:textId="77777777" w:rsidR="00427627" w:rsidRDefault="00427627" w:rsidP="00427627">
      <w:pPr>
        <w:numPr>
          <w:ilvl w:val="0"/>
          <w:numId w:val="3"/>
        </w:numPr>
        <w:spacing w:after="0" w:line="240" w:lineRule="auto"/>
        <w:ind w:right="92"/>
        <w:jc w:val="both"/>
        <w:rPr>
          <w:rFonts w:ascii="Calibri" w:eastAsia="Calibri" w:hAnsi="Calibri" w:cs="Calibri"/>
          <w:iCs/>
        </w:rPr>
      </w:pPr>
      <w:r>
        <w:rPr>
          <w:rFonts w:ascii="Calibri" w:eastAsia="Calibri" w:hAnsi="Calibri" w:cs="Calibri"/>
          <w:iCs/>
        </w:rPr>
        <w:t>odvodnja i pročišćavanje otpadnih voda.</w:t>
      </w:r>
    </w:p>
    <w:p w14:paraId="34C58DDB" w14:textId="77777777" w:rsidR="00427627" w:rsidRDefault="00427627" w:rsidP="00427627">
      <w:pPr>
        <w:spacing w:before="240" w:after="0" w:line="240" w:lineRule="auto"/>
        <w:ind w:right="92"/>
        <w:jc w:val="both"/>
        <w:rPr>
          <w:rFonts w:ascii="Calibri" w:eastAsia="Calibri" w:hAnsi="Calibri" w:cs="Calibri"/>
          <w:iCs/>
        </w:rPr>
      </w:pPr>
      <w:r>
        <w:rPr>
          <w:rFonts w:ascii="Calibri" w:eastAsia="Calibri" w:hAnsi="Calibri" w:cs="Calibri"/>
          <w:iCs/>
        </w:rPr>
        <w:t>Osim navedenih djelatnosti Društvo se bavi i montažama mjesnih cjevovoda (vode i kanalizacije), izradom vodovodnih i kanalizacijskih priključaka.</w:t>
      </w:r>
    </w:p>
    <w:p w14:paraId="19DFCA7A" w14:textId="77777777" w:rsidR="00427627" w:rsidRDefault="00427627" w:rsidP="00427627">
      <w:pPr>
        <w:spacing w:before="240" w:after="0" w:line="240" w:lineRule="auto"/>
        <w:ind w:right="92"/>
        <w:jc w:val="both"/>
        <w:rPr>
          <w:rFonts w:ascii="Calibri" w:eastAsia="Calibri" w:hAnsi="Calibri" w:cs="Calibri"/>
          <w:iCs/>
        </w:rPr>
      </w:pPr>
    </w:p>
    <w:p w14:paraId="39675B79" w14:textId="77777777" w:rsidR="00427627" w:rsidRDefault="00427627">
      <w:pPr>
        <w:numPr>
          <w:ilvl w:val="1"/>
          <w:numId w:val="13"/>
        </w:numPr>
        <w:spacing w:before="240" w:after="0" w:line="240" w:lineRule="auto"/>
        <w:ind w:right="92"/>
        <w:contextualSpacing/>
        <w:jc w:val="both"/>
        <w:rPr>
          <w:rFonts w:ascii="Calibri" w:eastAsia="Times New Roman" w:hAnsi="Calibri" w:cs="Calibri"/>
          <w:b/>
          <w:bCs/>
          <w:iCs/>
        </w:rPr>
      </w:pPr>
      <w:r>
        <w:rPr>
          <w:rFonts w:ascii="Calibri" w:eastAsia="Times New Roman" w:hAnsi="Calibri" w:cs="Calibri"/>
          <w:b/>
          <w:bCs/>
          <w:iCs/>
        </w:rPr>
        <w:t xml:space="preserve"> Organi Društva</w:t>
      </w:r>
    </w:p>
    <w:p w14:paraId="4D2D10CA" w14:textId="77777777" w:rsidR="00427627" w:rsidRDefault="00427627" w:rsidP="00427627">
      <w:pPr>
        <w:spacing w:before="240" w:after="0" w:line="240" w:lineRule="auto"/>
        <w:ind w:right="92"/>
        <w:jc w:val="both"/>
        <w:rPr>
          <w:rFonts w:ascii="Calibri" w:eastAsia="Calibri" w:hAnsi="Calibri" w:cs="Calibri"/>
          <w:iCs/>
        </w:rPr>
      </w:pPr>
      <w:r>
        <w:rPr>
          <w:rFonts w:ascii="Calibri" w:eastAsia="Calibri" w:hAnsi="Calibri" w:cs="Calibri"/>
          <w:iCs/>
        </w:rPr>
        <w:t xml:space="preserve">Društvo ima skupštinu društva i upravu. </w:t>
      </w:r>
    </w:p>
    <w:p w14:paraId="54E9FB6F" w14:textId="77777777" w:rsidR="00427627" w:rsidRDefault="00427627" w:rsidP="00427627">
      <w:pPr>
        <w:spacing w:before="240" w:after="0" w:line="240" w:lineRule="auto"/>
        <w:ind w:right="92"/>
        <w:jc w:val="both"/>
        <w:rPr>
          <w:rFonts w:ascii="Calibri" w:eastAsia="Calibri" w:hAnsi="Calibri" w:cs="Calibri"/>
          <w:iCs/>
        </w:rPr>
      </w:pPr>
      <w:r>
        <w:rPr>
          <w:rFonts w:ascii="Calibri" w:eastAsia="Calibri" w:hAnsi="Calibri" w:cs="Calibri"/>
          <w:iCs/>
        </w:rPr>
        <w:t>Skupštinu društva čine članovi društva (osnivači) – jedinice lokalne samouprave, a njome predsjeda predsjednik. Predsjednik skupštine imenuje se na vrijeme od godinu dana.</w:t>
      </w:r>
    </w:p>
    <w:p w14:paraId="2F5FBA4D" w14:textId="77777777" w:rsidR="00427627" w:rsidRDefault="00427627" w:rsidP="00427627">
      <w:pPr>
        <w:spacing w:before="240" w:after="0" w:line="240" w:lineRule="auto"/>
        <w:ind w:right="92"/>
        <w:jc w:val="both"/>
        <w:rPr>
          <w:rFonts w:ascii="Calibri" w:eastAsia="Calibri" w:hAnsi="Calibri" w:cs="Calibri"/>
          <w:iCs/>
        </w:rPr>
      </w:pPr>
      <w:r>
        <w:rPr>
          <w:rFonts w:ascii="Calibri" w:eastAsia="Calibri" w:hAnsi="Calibri" w:cs="Calibri"/>
          <w:iCs/>
        </w:rPr>
        <w:t>Svaki član skupštine ostvaruje prava i dužnosti sukladno veličini temeljnog uloga.</w:t>
      </w:r>
    </w:p>
    <w:p w14:paraId="067AE1CF" w14:textId="77777777" w:rsidR="00427627" w:rsidRDefault="00427627" w:rsidP="00427627">
      <w:pPr>
        <w:spacing w:before="240" w:after="0" w:line="240" w:lineRule="auto"/>
        <w:ind w:right="92"/>
        <w:jc w:val="both"/>
        <w:rPr>
          <w:rFonts w:ascii="Calibri" w:eastAsia="Calibri" w:hAnsi="Calibri" w:cs="Calibri"/>
          <w:iCs/>
        </w:rPr>
      </w:pPr>
      <w:r>
        <w:rPr>
          <w:rFonts w:ascii="Calibri" w:eastAsia="Calibri" w:hAnsi="Calibri" w:cs="Calibri"/>
          <w:iCs/>
        </w:rPr>
        <w:t>Skupština društva odlučuje o svim bitnim stvarima kao što su financijski izvještaji, godišnji planovi poslovanja, investicijski  i razvojni planovi, cijene komunalnih usluga i slično.</w:t>
      </w:r>
    </w:p>
    <w:p w14:paraId="333580C4" w14:textId="77777777" w:rsidR="00427627" w:rsidRDefault="00427627" w:rsidP="00427627">
      <w:pPr>
        <w:spacing w:before="240" w:after="0" w:line="240" w:lineRule="auto"/>
        <w:ind w:right="92"/>
        <w:jc w:val="both"/>
        <w:rPr>
          <w:rFonts w:ascii="Calibri" w:eastAsia="Calibri" w:hAnsi="Calibri" w:cs="Calibri"/>
          <w:iCs/>
        </w:rPr>
      </w:pPr>
      <w:r>
        <w:rPr>
          <w:rFonts w:ascii="Calibri" w:eastAsia="Calibri" w:hAnsi="Calibri" w:cs="Calibri"/>
          <w:iCs/>
        </w:rPr>
        <w:t>Poslove društva vodi uprava koja se sastoji od jednog direktora kojeg imenuje skupština. Uprava društva zastupa društvo, rukovodi i organizira proces rada i poslovanja te obavlja i druge poslove na temelju zakona i ovlaštenja.</w:t>
      </w:r>
    </w:p>
    <w:p w14:paraId="2699AC62" w14:textId="79F89AE0" w:rsidR="00427627" w:rsidRPr="00616E06" w:rsidRDefault="00427627" w:rsidP="00427627">
      <w:pPr>
        <w:spacing w:before="240" w:after="0" w:line="240" w:lineRule="auto"/>
        <w:ind w:right="92"/>
        <w:jc w:val="both"/>
        <w:rPr>
          <w:iCs/>
        </w:rPr>
      </w:pPr>
      <w:r>
        <w:rPr>
          <w:rFonts w:ascii="Calibri" w:eastAsia="Calibri" w:hAnsi="Calibri" w:cs="Calibri"/>
          <w:iCs/>
        </w:rPr>
        <w:t xml:space="preserve">Direktor društva za razdoblje od </w:t>
      </w:r>
      <w:r w:rsidRPr="00616E06">
        <w:rPr>
          <w:iCs/>
        </w:rPr>
        <w:t xml:space="preserve">01.01.2022. do 31.12.2025. godine </w:t>
      </w:r>
      <w:r>
        <w:rPr>
          <w:iCs/>
        </w:rPr>
        <w:t xml:space="preserve">je </w:t>
      </w:r>
      <w:r w:rsidRPr="00616E06">
        <w:rPr>
          <w:iCs/>
        </w:rPr>
        <w:t xml:space="preserve">Neven </w:t>
      </w:r>
      <w:r w:rsidRPr="004059EA">
        <w:rPr>
          <w:iCs/>
        </w:rPr>
        <w:t xml:space="preserve">Hržić, </w:t>
      </w:r>
      <w:r w:rsidR="00785773" w:rsidRPr="004059EA">
        <w:rPr>
          <w:iCs/>
        </w:rPr>
        <w:t>mag.ing.aedif</w:t>
      </w:r>
      <w:r w:rsidRPr="004059EA">
        <w:rPr>
          <w:iCs/>
        </w:rPr>
        <w:t>.</w:t>
      </w:r>
    </w:p>
    <w:p w14:paraId="7076E285" w14:textId="77777777" w:rsidR="00427627" w:rsidRDefault="00427627" w:rsidP="00427627">
      <w:pPr>
        <w:spacing w:before="240" w:after="0" w:line="240" w:lineRule="auto"/>
        <w:ind w:right="92"/>
        <w:jc w:val="both"/>
        <w:rPr>
          <w:rFonts w:ascii="Calibri" w:eastAsia="Calibri" w:hAnsi="Calibri" w:cs="Calibri"/>
          <w:iCs/>
        </w:rPr>
      </w:pPr>
    </w:p>
    <w:p w14:paraId="1BDD0DFE" w14:textId="77777777" w:rsidR="00427627" w:rsidRDefault="00427627">
      <w:pPr>
        <w:numPr>
          <w:ilvl w:val="1"/>
          <w:numId w:val="13"/>
        </w:numPr>
        <w:spacing w:before="240" w:after="0" w:line="240" w:lineRule="auto"/>
        <w:ind w:right="92"/>
        <w:contextualSpacing/>
        <w:jc w:val="both"/>
        <w:rPr>
          <w:rFonts w:ascii="Calibri" w:eastAsia="Times New Roman" w:hAnsi="Calibri" w:cs="Calibri"/>
          <w:b/>
          <w:bCs/>
          <w:iCs/>
        </w:rPr>
      </w:pPr>
      <w:r>
        <w:rPr>
          <w:rFonts w:ascii="Calibri" w:eastAsia="Times New Roman" w:hAnsi="Calibri" w:cs="Calibri"/>
          <w:b/>
          <w:bCs/>
          <w:iCs/>
        </w:rPr>
        <w:t xml:space="preserve"> Organizacija i radnici</w:t>
      </w:r>
    </w:p>
    <w:p w14:paraId="0A6E7E8D" w14:textId="77777777" w:rsidR="00427627" w:rsidRDefault="00427627" w:rsidP="00427627">
      <w:pPr>
        <w:spacing w:before="240" w:after="0" w:line="240" w:lineRule="auto"/>
        <w:ind w:right="91"/>
        <w:jc w:val="both"/>
        <w:rPr>
          <w:rFonts w:ascii="Calibri" w:eastAsia="Calibri" w:hAnsi="Calibri" w:cs="Calibri"/>
          <w:iCs/>
        </w:rPr>
      </w:pPr>
      <w:r>
        <w:rPr>
          <w:rFonts w:ascii="Calibri" w:eastAsia="Calibri" w:hAnsi="Calibri" w:cs="Calibri"/>
          <w:iCs/>
        </w:rPr>
        <w:t>Društvo je organizirano tako da postoje dvije radne jedinice: RJ Voda i  RJ Kanalizacija.</w:t>
      </w:r>
    </w:p>
    <w:p w14:paraId="4BF9A051" w14:textId="6EA583D2" w:rsidR="00427627" w:rsidRDefault="00427627" w:rsidP="00427627">
      <w:pPr>
        <w:spacing w:before="240" w:after="0" w:line="240" w:lineRule="auto"/>
        <w:ind w:right="91"/>
        <w:jc w:val="both"/>
        <w:rPr>
          <w:rFonts w:ascii="Calibri" w:eastAsia="Calibri" w:hAnsi="Calibri" w:cs="Calibri"/>
          <w:iCs/>
        </w:rPr>
      </w:pPr>
      <w:r>
        <w:rPr>
          <w:rFonts w:ascii="Calibri" w:eastAsia="Calibri" w:hAnsi="Calibri" w:cs="Calibri"/>
          <w:iCs/>
        </w:rPr>
        <w:t xml:space="preserve">Na dan 31. prosinca 2022. godine Društvo zapošljava </w:t>
      </w:r>
      <w:r w:rsidR="00BE5329">
        <w:rPr>
          <w:rFonts w:ascii="Calibri" w:eastAsia="Calibri" w:hAnsi="Calibri" w:cs="Calibri"/>
          <w:iCs/>
        </w:rPr>
        <w:t>90</w:t>
      </w:r>
      <w:r>
        <w:rPr>
          <w:rFonts w:ascii="Calibri" w:eastAsia="Calibri" w:hAnsi="Calibri" w:cs="Calibri"/>
          <w:iCs/>
        </w:rPr>
        <w:t xml:space="preserve"> radnika (2021.: 90 radnika).</w:t>
      </w:r>
    </w:p>
    <w:p w14:paraId="42882D00" w14:textId="77777777" w:rsidR="00427627" w:rsidRDefault="00427627" w:rsidP="00427627">
      <w:pPr>
        <w:spacing w:before="240" w:after="0" w:line="240" w:lineRule="auto"/>
        <w:ind w:right="91"/>
        <w:jc w:val="both"/>
        <w:rPr>
          <w:rFonts w:ascii="Calibri" w:eastAsia="Calibri" w:hAnsi="Calibri" w:cs="Calibri"/>
          <w:iCs/>
        </w:rPr>
      </w:pPr>
    </w:p>
    <w:p w14:paraId="16D06117" w14:textId="3A9BCCCB" w:rsidR="00427627" w:rsidRPr="00910924" w:rsidRDefault="00427627">
      <w:pPr>
        <w:pStyle w:val="Heading1"/>
        <w:numPr>
          <w:ilvl w:val="0"/>
          <w:numId w:val="13"/>
        </w:numPr>
        <w:rPr>
          <w:rFonts w:ascii="Calibri" w:hAnsi="Calibri" w:cs="Calibri"/>
          <w:color w:val="1F497D" w:themeColor="text2"/>
          <w:sz w:val="28"/>
          <w:szCs w:val="28"/>
        </w:rPr>
      </w:pPr>
      <w:bookmarkStart w:id="2" w:name="_Toc134784496"/>
      <w:r w:rsidRPr="00910924">
        <w:rPr>
          <w:rFonts w:ascii="Calibri" w:hAnsi="Calibri" w:cs="Calibri"/>
          <w:color w:val="1F497D" w:themeColor="text2"/>
          <w:sz w:val="28"/>
          <w:szCs w:val="28"/>
        </w:rPr>
        <w:t>FINANCIJSKI POKAZATELJI I OSTVARENI REZULTAT</w:t>
      </w:r>
      <w:bookmarkEnd w:id="2"/>
    </w:p>
    <w:p w14:paraId="25F4B20A" w14:textId="57615338" w:rsidR="00BE5329" w:rsidRPr="004059EA" w:rsidRDefault="00BE5329" w:rsidP="00BE5329">
      <w:pPr>
        <w:spacing w:before="240" w:after="0" w:line="240" w:lineRule="auto"/>
        <w:jc w:val="both"/>
        <w:rPr>
          <w:rFonts w:ascii="Calibri" w:eastAsia="Calibri" w:hAnsi="Calibri" w:cs="Calibri"/>
        </w:rPr>
      </w:pPr>
      <w:r w:rsidRPr="00BE5329">
        <w:rPr>
          <w:rFonts w:ascii="Calibri" w:eastAsia="Calibri" w:hAnsi="Calibri" w:cs="Calibri"/>
        </w:rPr>
        <w:t xml:space="preserve">Za razdoblje od 01. siječnja do 31. prosinca 2022. godine,  Društvo je ostvarilo ukupne prihode u iznosu od 69.340.415,21 kn (2021.: 54.948.853,78 kn) te ukupne rashode u iznosu od 65.563.057,37 kn (2021.: 54.783.400,43 kn). Temeljem razlike prihoda i rashoda ostvaren je dobit prije oporezivanja tekuće godine u iznosu od 3.777.357,84 kn (2021.: 165.453,35 kn).  Računovodstvena dobit nakon oporezivanja na dobit </w:t>
      </w:r>
      <w:r w:rsidRPr="004059EA">
        <w:rPr>
          <w:rFonts w:ascii="Calibri" w:eastAsia="Calibri" w:hAnsi="Calibri" w:cs="Calibri"/>
        </w:rPr>
        <w:t xml:space="preserve">iznosi </w:t>
      </w:r>
      <w:r w:rsidR="00FC186C" w:rsidRPr="004059EA">
        <w:rPr>
          <w:rFonts w:ascii="Calibri" w:eastAsia="Calibri" w:hAnsi="Calibri" w:cs="Calibri"/>
        </w:rPr>
        <w:t>2.923.926</w:t>
      </w:r>
      <w:r w:rsidR="007A6ECF" w:rsidRPr="004059EA">
        <w:rPr>
          <w:rFonts w:ascii="Calibri" w:eastAsia="Calibri" w:hAnsi="Calibri" w:cs="Calibri"/>
        </w:rPr>
        <w:t>,00</w:t>
      </w:r>
      <w:r w:rsidRPr="004059EA">
        <w:rPr>
          <w:rFonts w:ascii="Calibri" w:eastAsia="Calibri" w:hAnsi="Calibri" w:cs="Calibri"/>
        </w:rPr>
        <w:t>kn (2021.: 165.453,35 kn)</w:t>
      </w:r>
    </w:p>
    <w:p w14:paraId="760EF38E" w14:textId="77777777" w:rsidR="00427627" w:rsidRDefault="00427627" w:rsidP="00427627">
      <w:pPr>
        <w:numPr>
          <w:ilvl w:val="12"/>
          <w:numId w:val="0"/>
        </w:numPr>
        <w:spacing w:before="240" w:after="0" w:line="240" w:lineRule="auto"/>
        <w:jc w:val="both"/>
        <w:rPr>
          <w:rFonts w:ascii="Calibri" w:eastAsia="Calibri" w:hAnsi="Calibri" w:cs="Calibri"/>
          <w:b/>
          <w:bCs/>
        </w:rPr>
      </w:pPr>
      <w:r w:rsidRPr="004059EA">
        <w:rPr>
          <w:rFonts w:ascii="Calibri" w:eastAsia="Calibri" w:hAnsi="Calibri" w:cs="Calibri"/>
          <w:b/>
          <w:bCs/>
        </w:rPr>
        <w:t>2.1.</w:t>
      </w:r>
      <w:r w:rsidRPr="004059EA">
        <w:rPr>
          <w:rFonts w:ascii="Calibri" w:eastAsia="Calibri" w:hAnsi="Calibri" w:cs="Calibri"/>
          <w:b/>
          <w:bCs/>
        </w:rPr>
        <w:tab/>
        <w:t>UKUPNI PRIHODI</w:t>
      </w:r>
    </w:p>
    <w:p w14:paraId="36A29229" w14:textId="77777777" w:rsidR="00427627" w:rsidRDefault="00427627" w:rsidP="00427627">
      <w:pPr>
        <w:numPr>
          <w:ilvl w:val="12"/>
          <w:numId w:val="0"/>
        </w:numPr>
        <w:spacing w:before="240" w:after="0" w:line="240" w:lineRule="auto"/>
        <w:jc w:val="both"/>
        <w:rPr>
          <w:rFonts w:ascii="Calibri" w:eastAsia="Calibri" w:hAnsi="Calibri" w:cs="Calibri"/>
        </w:rPr>
      </w:pPr>
      <w:r>
        <w:rPr>
          <w:rFonts w:ascii="Calibri" w:eastAsia="Calibri" w:hAnsi="Calibri" w:cs="Calibri"/>
          <w:b/>
        </w:rPr>
        <w:t>Prihodi od prodaje</w:t>
      </w:r>
      <w:r>
        <w:rPr>
          <w:rFonts w:ascii="Calibri" w:eastAsia="Calibri" w:hAnsi="Calibri" w:cs="Calibri"/>
        </w:rPr>
        <w:t xml:space="preserve">  u iznosu od </w:t>
      </w:r>
      <w:r w:rsidRPr="006330A7">
        <w:rPr>
          <w:rFonts w:ascii="Calibri" w:eastAsia="Calibri" w:hAnsi="Calibri" w:cs="Calibri"/>
        </w:rPr>
        <w:t>53.052.069,23</w:t>
      </w:r>
      <w:r>
        <w:rPr>
          <w:rFonts w:ascii="Calibri" w:eastAsia="Calibri" w:hAnsi="Calibri" w:cs="Calibri"/>
        </w:rPr>
        <w:t xml:space="preserve"> kn (2021.: </w:t>
      </w:r>
      <w:r w:rsidRPr="006330A7">
        <w:rPr>
          <w:rFonts w:ascii="Calibri" w:eastAsia="Calibri" w:hAnsi="Calibri" w:cs="Calibri"/>
        </w:rPr>
        <w:t>46.176.090,35</w:t>
      </w:r>
      <w:r>
        <w:rPr>
          <w:rFonts w:ascii="Calibri" w:eastAsia="Calibri" w:hAnsi="Calibri" w:cs="Calibri"/>
        </w:rPr>
        <w:t xml:space="preserve"> kn) čine 76,51</w:t>
      </w:r>
      <w:r w:rsidRPr="00F643E0">
        <w:rPr>
          <w:rFonts w:ascii="Calibri" w:eastAsia="Calibri" w:hAnsi="Calibri" w:cs="Calibri"/>
        </w:rPr>
        <w:t>% (2021.: 84,03%) ukupnih prihoda.</w:t>
      </w:r>
      <w:r>
        <w:rPr>
          <w:rFonts w:ascii="Calibri" w:eastAsia="Calibri" w:hAnsi="Calibri" w:cs="Calibri"/>
        </w:rPr>
        <w:t xml:space="preserve"> </w:t>
      </w:r>
    </w:p>
    <w:p w14:paraId="2B18008E" w14:textId="4564406C" w:rsidR="00BE5329" w:rsidRPr="0049118B" w:rsidRDefault="00BE5329" w:rsidP="00BE5329">
      <w:pPr>
        <w:numPr>
          <w:ilvl w:val="12"/>
          <w:numId w:val="0"/>
        </w:numPr>
        <w:spacing w:before="240" w:after="0" w:line="240" w:lineRule="auto"/>
        <w:jc w:val="both"/>
        <w:rPr>
          <w:rFonts w:ascii="Calibri" w:eastAsia="Calibri" w:hAnsi="Calibri" w:cs="Calibri"/>
        </w:rPr>
      </w:pPr>
      <w:r>
        <w:rPr>
          <w:rFonts w:ascii="Calibri" w:eastAsia="Calibri" w:hAnsi="Calibri" w:cs="Calibri"/>
        </w:rPr>
        <w:t>Prihod od prodane vode za piće privredi i domaćinstvima ostvaren je u iznosu od 19.566.200,01 kn (2021.: 16.766.091,82 kn</w:t>
      </w:r>
      <w:r w:rsidRPr="0049118B">
        <w:rPr>
          <w:rFonts w:ascii="Calibri" w:eastAsia="Calibri" w:hAnsi="Calibri" w:cs="Calibri"/>
        </w:rPr>
        <w:t xml:space="preserve">) te je za 16,70% veći od prethodne godine. Povećanje prihoda rezultat je veće potrošnje vode privrede za 22,17% i domaćinstva za 10,73% </w:t>
      </w:r>
      <w:r w:rsidR="00917FC0" w:rsidRPr="0049118B">
        <w:rPr>
          <w:rFonts w:ascii="Calibri" w:eastAsia="Calibri" w:hAnsi="Calibri" w:cs="Calibri"/>
        </w:rPr>
        <w:t xml:space="preserve"> </w:t>
      </w:r>
      <w:r w:rsidRPr="0049118B">
        <w:rPr>
          <w:rFonts w:ascii="Calibri" w:eastAsia="Calibri" w:hAnsi="Calibri" w:cs="Calibri"/>
        </w:rPr>
        <w:t xml:space="preserve">u odnosu na prethodnu godinu. </w:t>
      </w:r>
    </w:p>
    <w:p w14:paraId="52DA02A1" w14:textId="26BF92B0" w:rsidR="00BE5329" w:rsidRPr="0049118B" w:rsidRDefault="00BE5329" w:rsidP="00BE5329">
      <w:pPr>
        <w:numPr>
          <w:ilvl w:val="12"/>
          <w:numId w:val="0"/>
        </w:numPr>
        <w:spacing w:before="240" w:after="0" w:line="240" w:lineRule="auto"/>
        <w:jc w:val="both"/>
        <w:rPr>
          <w:rFonts w:ascii="Calibri" w:eastAsia="Calibri" w:hAnsi="Calibri" w:cs="Calibri"/>
        </w:rPr>
      </w:pPr>
      <w:r w:rsidRPr="0049118B">
        <w:rPr>
          <w:rFonts w:ascii="Calibri" w:eastAsia="Calibri" w:hAnsi="Calibri" w:cs="Calibri"/>
        </w:rPr>
        <w:t>Zbog povećanja broja korisnika na vodi veći je prihod ostvaren od fiksnog dijela cijene vode za 2,10%  koji u 2022. godini iznosi 15.790.731,84 kn (2021.: 15.465.399,36 kn)</w:t>
      </w:r>
    </w:p>
    <w:p w14:paraId="10A3B96D" w14:textId="76918872" w:rsidR="00BE5329" w:rsidRPr="0049118B" w:rsidRDefault="00BE5329" w:rsidP="00BE5329">
      <w:pPr>
        <w:numPr>
          <w:ilvl w:val="12"/>
          <w:numId w:val="0"/>
        </w:numPr>
        <w:spacing w:before="240" w:after="0" w:line="240" w:lineRule="auto"/>
        <w:jc w:val="both"/>
        <w:rPr>
          <w:rFonts w:ascii="Calibri" w:eastAsia="Calibri" w:hAnsi="Calibri" w:cs="Calibri"/>
        </w:rPr>
      </w:pPr>
      <w:r w:rsidRPr="0049118B">
        <w:rPr>
          <w:rFonts w:ascii="Calibri" w:eastAsia="Calibri" w:hAnsi="Calibri" w:cs="Calibri"/>
        </w:rPr>
        <w:t xml:space="preserve">Prihod varijabilnog dijela cijene odvodnje otpadnih voda veći je za 33,48% te iznosi 8.220.367,38 kn (2021.: 6.158.666,00 kn) što je rezultat veće potrošnje privrede za 31,71% i veće potrošnje domaćinstva za 35,95 % u odnosu na prethodnu godinu. </w:t>
      </w:r>
    </w:p>
    <w:p w14:paraId="740D4364" w14:textId="71FF4FB2" w:rsidR="00BE5329" w:rsidRPr="0049118B" w:rsidRDefault="00BE5329" w:rsidP="00BE5329">
      <w:pPr>
        <w:numPr>
          <w:ilvl w:val="12"/>
          <w:numId w:val="0"/>
        </w:numPr>
        <w:spacing w:before="240" w:after="0" w:line="240" w:lineRule="auto"/>
        <w:jc w:val="both"/>
        <w:rPr>
          <w:rFonts w:ascii="Calibri" w:eastAsia="Calibri" w:hAnsi="Calibri" w:cs="Calibri"/>
        </w:rPr>
      </w:pPr>
      <w:r w:rsidRPr="0049118B">
        <w:rPr>
          <w:rFonts w:ascii="Calibri" w:eastAsia="Calibri" w:hAnsi="Calibri" w:cs="Calibri"/>
        </w:rPr>
        <w:t xml:space="preserve">Zbog povećanja ukupnog broja korisnika odvodnje otpadnih voda prihod ostvaren po fiksnom dijelu cijene odvodnje veći je za 30,74% te je u 2022. godini iznosio 5.812.677,52 kn (2021.: 4.445.955,80 kn).  </w:t>
      </w:r>
    </w:p>
    <w:p w14:paraId="3BDF4765" w14:textId="77685873" w:rsidR="00BE5329" w:rsidRPr="0049118B" w:rsidRDefault="00BE5329" w:rsidP="00BE5329">
      <w:pPr>
        <w:numPr>
          <w:ilvl w:val="12"/>
          <w:numId w:val="0"/>
        </w:numPr>
        <w:spacing w:before="240" w:after="0" w:line="240" w:lineRule="auto"/>
        <w:jc w:val="both"/>
        <w:rPr>
          <w:rFonts w:ascii="Calibri" w:eastAsia="Calibri" w:hAnsi="Calibri" w:cs="Calibri"/>
        </w:rPr>
      </w:pPr>
      <w:r w:rsidRPr="0049118B">
        <w:rPr>
          <w:rFonts w:ascii="Calibri" w:eastAsia="Calibri" w:hAnsi="Calibri" w:cs="Calibri"/>
        </w:rPr>
        <w:t>U 2022. godini prihod pražnjenja, odvoza i zbrinjavanja fekalija iz septičkih jama iznosi 1.142.523,00 kn (2021.: 1.149.488,00 kn) te je manji za 0,61% u odnosu na prošlu godinu. To je rezultat priključenja korisnika na novo izgrađeni sustav javne odvodnje.</w:t>
      </w:r>
    </w:p>
    <w:p w14:paraId="7FC2AF1A" w14:textId="77777777" w:rsidR="00BE5329" w:rsidRDefault="00BE5329" w:rsidP="00BE5329">
      <w:pPr>
        <w:spacing w:before="240" w:after="0" w:line="240" w:lineRule="auto"/>
        <w:jc w:val="both"/>
        <w:rPr>
          <w:rFonts w:ascii="Calibri" w:eastAsia="Calibri" w:hAnsi="Calibri" w:cs="Calibri"/>
        </w:rPr>
      </w:pPr>
      <w:r w:rsidRPr="0049118B">
        <w:rPr>
          <w:rFonts w:ascii="Calibri" w:eastAsia="Calibri" w:hAnsi="Calibri" w:cs="Calibri"/>
          <w:b/>
        </w:rPr>
        <w:t>Ostali poslovni prihodi</w:t>
      </w:r>
      <w:r w:rsidRPr="0049118B">
        <w:rPr>
          <w:rFonts w:ascii="Calibri" w:eastAsia="Calibri" w:hAnsi="Calibri" w:cs="Calibri"/>
        </w:rPr>
        <w:t xml:space="preserve"> u 2022. godini iznose 16.061.</w:t>
      </w:r>
      <w:r>
        <w:rPr>
          <w:rFonts w:ascii="Calibri" w:eastAsia="Calibri" w:hAnsi="Calibri" w:cs="Calibri"/>
        </w:rPr>
        <w:t xml:space="preserve">310,88 kn (2021.: 8.404.640,08 kn) te čine 23,16% </w:t>
      </w:r>
      <w:r w:rsidRPr="00374F31">
        <w:rPr>
          <w:rFonts w:ascii="Calibri" w:eastAsia="Calibri" w:hAnsi="Calibri" w:cs="Calibri"/>
        </w:rPr>
        <w:t>(2021.: 15,30%)</w:t>
      </w:r>
      <w:r>
        <w:rPr>
          <w:rFonts w:ascii="Calibri" w:eastAsia="Calibri" w:hAnsi="Calibri" w:cs="Calibri"/>
        </w:rPr>
        <w:t xml:space="preserve"> ukupnih prihoda. </w:t>
      </w:r>
    </w:p>
    <w:p w14:paraId="095C991F" w14:textId="406AE2A6" w:rsidR="00917FC0" w:rsidRPr="00724686" w:rsidRDefault="00BE5329" w:rsidP="00917FC0">
      <w:pPr>
        <w:spacing w:before="240" w:line="240" w:lineRule="auto"/>
        <w:jc w:val="both"/>
        <w:rPr>
          <w:rFonts w:ascii="Calibri" w:eastAsia="Times New Roman" w:hAnsi="Calibri" w:cs="Calibri"/>
          <w:bCs/>
          <w:iCs/>
        </w:rPr>
      </w:pPr>
      <w:r w:rsidRPr="00724686">
        <w:rPr>
          <w:rFonts w:ascii="Calibri" w:eastAsia="Calibri" w:hAnsi="Calibri" w:cs="Calibri"/>
        </w:rPr>
        <w:t xml:space="preserve">U ostalim poslovnim prihodima iskazan je prihod </w:t>
      </w:r>
      <w:r w:rsidRPr="00724686">
        <w:rPr>
          <w:rFonts w:ascii="Calibri" w:eastAsia="Times New Roman" w:hAnsi="Calibri" w:cs="Calibri"/>
          <w:bCs/>
          <w:iCs/>
        </w:rPr>
        <w:t xml:space="preserve">od usluga pruženih drugim pravnim osobama u ukupnom iznosu od 249.879,72 kn (2021.: 316.225,71 kn) (u istom iznosu iskazani su i troškovi), a </w:t>
      </w:r>
      <w:r w:rsidR="00917FC0" w:rsidRPr="00724686">
        <w:rPr>
          <w:rFonts w:ascii="Calibri" w:eastAsia="Times New Roman" w:hAnsi="Calibri" w:cs="Calibri"/>
          <w:bCs/>
          <w:iCs/>
        </w:rPr>
        <w:t>k</w:t>
      </w:r>
      <w:r w:rsidRPr="00724686">
        <w:rPr>
          <w:rFonts w:ascii="Calibri" w:eastAsia="Times New Roman" w:hAnsi="Calibri" w:cs="Calibri"/>
          <w:bCs/>
          <w:iCs/>
        </w:rPr>
        <w:t xml:space="preserve">oje radove i financira. </w:t>
      </w:r>
    </w:p>
    <w:p w14:paraId="24FC7D7A" w14:textId="77777777" w:rsidR="000270E1" w:rsidRPr="007A5B30" w:rsidRDefault="000270E1" w:rsidP="000270E1">
      <w:pPr>
        <w:spacing w:after="0" w:line="240" w:lineRule="auto"/>
        <w:jc w:val="both"/>
        <w:rPr>
          <w:rFonts w:ascii="Calibri" w:eastAsia="Calibri" w:hAnsi="Calibri" w:cs="Calibri"/>
        </w:rPr>
      </w:pPr>
      <w:r w:rsidRPr="00724686">
        <w:rPr>
          <w:rFonts w:ascii="Calibri" w:eastAsia="Calibri" w:hAnsi="Calibri" w:cs="Calibri"/>
        </w:rPr>
        <w:t xml:space="preserve">Iznos ostalih poslovnih prihoda odnosi se na prihod u visini amortizacije imovine nabavljene iz namjenskih sredstava 13.560.670,21 kn (2021.: 6.528.825,70 kn), prihodi za pokriće troškova kamata i bankarskih naknada 376.109,47 kn (19.171,30 kn) po kreditima koje se otplaćuju iz naknade za razvoj, </w:t>
      </w:r>
      <w:r w:rsidRPr="0049118B">
        <w:rPr>
          <w:rFonts w:ascii="Calibri" w:eastAsia="Calibri" w:hAnsi="Calibri" w:cs="Calibri"/>
        </w:rPr>
        <w:t xml:space="preserve">prihodi za pokriće kamata i </w:t>
      </w:r>
      <w:r w:rsidRPr="007A5B30">
        <w:rPr>
          <w:rFonts w:ascii="Calibri" w:eastAsia="Calibri" w:hAnsi="Calibri" w:cs="Calibri"/>
        </w:rPr>
        <w:t>bankarskih naknada 677.087,26 kn (2021.: 505.222,67</w:t>
      </w:r>
      <w:r w:rsidRPr="007A5B30">
        <w:rPr>
          <w:rFonts w:ascii="Calibri" w:eastAsia="Calibri" w:hAnsi="Calibri" w:cs="Calibri"/>
          <w:iCs/>
        </w:rPr>
        <w:t xml:space="preserve"> kn)</w:t>
      </w:r>
      <w:r w:rsidRPr="007A5B30">
        <w:rPr>
          <w:rFonts w:ascii="Calibri" w:eastAsia="Calibri" w:hAnsi="Calibri" w:cs="Calibri"/>
        </w:rPr>
        <w:t xml:space="preserve"> za kredit EU projekta koji se otplaćuje iz sredstava JLS, naknade šteta od osiguranja 181.322,42 kn (2021.: 133.719,31 kn), prihode naplaćenih ranije utuženih potraživanja 171.343,75 kn (2021.: 409.703,10 kn), </w:t>
      </w:r>
      <w:r w:rsidRPr="007A5B30">
        <w:rPr>
          <w:rFonts w:ascii="Calibri" w:eastAsia="Calibri" w:hAnsi="Calibri" w:cs="Calibri"/>
        </w:rPr>
        <w:lastRenderedPageBreak/>
        <w:t xml:space="preserve">prihod od najma 62.208,06 kn (61.000,00 kn), prihodi od subvencija nadležnog Ministarstva za prodanu vodu domaćinstvima koja nemaju mogućnost korištenja javne vodovodne mreže već se voda dostavlja putem autocisterni 42.856,00 kn (2021.: 32.516,00 kn), prodana imovina 156.700,00 kn (2021.: 271.542,40 kn), pokriće primitka u naravi 67.221,83 kn (2021.: 35.388,18 kn), </w:t>
      </w:r>
      <w:r w:rsidRPr="007A5B30">
        <w:rPr>
          <w:rFonts w:ascii="Calibri" w:eastAsia="Times New Roman" w:hAnsi="Calibri" w:cs="Calibri"/>
          <w:sz w:val="24"/>
          <w:szCs w:val="24"/>
          <w:lang w:eastAsia="hr-HR"/>
        </w:rPr>
        <w:t>sredstva potpore Vlade RH za električnu energiju 66.693,49 kn</w:t>
      </w:r>
      <w:r w:rsidRPr="007A5B30">
        <w:rPr>
          <w:rFonts w:ascii="Calibri" w:eastAsia="Calibri" w:hAnsi="Calibri" w:cs="Calibri"/>
        </w:rPr>
        <w:t xml:space="preserve"> i ostali prihodi 529.441,11 (2021.: 91.325,71 kn).</w:t>
      </w:r>
    </w:p>
    <w:p w14:paraId="65633EFA" w14:textId="22C73F3B" w:rsidR="00427627" w:rsidRDefault="00BE5329" w:rsidP="00BE5329">
      <w:pPr>
        <w:numPr>
          <w:ilvl w:val="12"/>
          <w:numId w:val="0"/>
        </w:numPr>
        <w:spacing w:before="240" w:after="0" w:line="240" w:lineRule="auto"/>
        <w:jc w:val="both"/>
        <w:rPr>
          <w:rFonts w:ascii="Calibri" w:eastAsia="Calibri" w:hAnsi="Calibri" w:cs="Calibri"/>
        </w:rPr>
      </w:pPr>
      <w:r w:rsidRPr="007A5B30">
        <w:rPr>
          <w:rFonts w:ascii="Calibri" w:eastAsia="Calibri" w:hAnsi="Calibri" w:cs="Calibri"/>
          <w:b/>
        </w:rPr>
        <w:t>Financijski prihodi</w:t>
      </w:r>
      <w:r w:rsidRPr="007A5B30">
        <w:rPr>
          <w:rFonts w:ascii="Calibri" w:eastAsia="Calibri" w:hAnsi="Calibri" w:cs="Calibri"/>
        </w:rPr>
        <w:t xml:space="preserve"> ostvareni su u iznosu od 227.035,10 (2021.: 368.</w:t>
      </w:r>
      <w:r>
        <w:rPr>
          <w:rFonts w:ascii="Calibri" w:eastAsia="Calibri" w:hAnsi="Calibri" w:cs="Calibri"/>
        </w:rPr>
        <w:t>123,35 kn) i čine 0,33% (2021.:0,67%) ukupnih prihoda, a sastoje se od: obračunatih zateznih kamata na zakašnjela plaćanja i kamata po viđenju.</w:t>
      </w:r>
      <w:r w:rsidR="00427627">
        <w:rPr>
          <w:rFonts w:ascii="Calibri" w:eastAsia="Calibri" w:hAnsi="Calibri" w:cs="Calibri"/>
        </w:rPr>
        <w:t>.</w:t>
      </w:r>
    </w:p>
    <w:p w14:paraId="1AB90C9F" w14:textId="77777777" w:rsidR="00427627" w:rsidRDefault="00427627" w:rsidP="00427627">
      <w:pPr>
        <w:numPr>
          <w:ilvl w:val="12"/>
          <w:numId w:val="0"/>
        </w:numPr>
        <w:spacing w:before="240" w:after="0" w:line="240" w:lineRule="auto"/>
        <w:jc w:val="both"/>
        <w:rPr>
          <w:rFonts w:ascii="Calibri" w:eastAsia="Calibri" w:hAnsi="Calibri" w:cs="Calibri"/>
          <w:b/>
          <w:bCs/>
          <w:iCs/>
        </w:rPr>
      </w:pPr>
      <w:r w:rsidRPr="00D94225">
        <w:rPr>
          <w:rFonts w:ascii="Calibri" w:eastAsia="Calibri" w:hAnsi="Calibri" w:cs="Calibri"/>
          <w:b/>
          <w:bCs/>
          <w:iCs/>
        </w:rPr>
        <w:t>2.2.</w:t>
      </w:r>
      <w:r w:rsidRPr="00D94225">
        <w:rPr>
          <w:rFonts w:ascii="Calibri" w:eastAsia="Calibri" w:hAnsi="Calibri" w:cs="Calibri"/>
          <w:b/>
          <w:bCs/>
          <w:iCs/>
        </w:rPr>
        <w:tab/>
        <w:t>UKUPNI RASHODI</w:t>
      </w:r>
      <w:r>
        <w:rPr>
          <w:rFonts w:ascii="Calibri" w:eastAsia="Calibri" w:hAnsi="Calibri" w:cs="Calibri"/>
          <w:b/>
          <w:bCs/>
          <w:iCs/>
        </w:rPr>
        <w:t xml:space="preserve"> </w:t>
      </w:r>
    </w:p>
    <w:p w14:paraId="48260089" w14:textId="77777777" w:rsidR="00427627" w:rsidRDefault="00427627" w:rsidP="00427627">
      <w:pPr>
        <w:numPr>
          <w:ilvl w:val="12"/>
          <w:numId w:val="0"/>
        </w:numPr>
        <w:spacing w:before="240" w:after="0" w:line="240" w:lineRule="auto"/>
        <w:jc w:val="both"/>
        <w:rPr>
          <w:rFonts w:ascii="Calibri" w:eastAsia="Calibri" w:hAnsi="Calibri" w:cs="Calibri"/>
        </w:rPr>
      </w:pPr>
      <w:r>
        <w:rPr>
          <w:rFonts w:ascii="Calibri" w:eastAsia="Calibri" w:hAnsi="Calibri" w:cs="Calibri"/>
          <w:b/>
          <w:iCs/>
        </w:rPr>
        <w:t>Materijalni troškovi</w:t>
      </w:r>
      <w:r>
        <w:rPr>
          <w:rFonts w:ascii="Calibri" w:eastAsia="Calibri" w:hAnsi="Calibri" w:cs="Calibri"/>
          <w:iCs/>
        </w:rPr>
        <w:t xml:space="preserve"> u iznosu od 19.188.941,60 kn (2021.: 17.022.558,43 kn) sudjeluju u ukupnim rashodima s 29,27% (2021.: 31,07%), a odnose se na troškove sirovina i materijala u iznosu od 9.731.118,80 kn (2021.: 7.733.876,27 kn) te ostale vanjske troškove 9.457.822,80 (2021.: 9.288.682,16 kn).</w:t>
      </w:r>
      <w:r>
        <w:rPr>
          <w:rFonts w:ascii="Calibri" w:eastAsia="Calibri" w:hAnsi="Calibri" w:cs="Calibri"/>
        </w:rPr>
        <w:t xml:space="preserve"> </w:t>
      </w:r>
    </w:p>
    <w:p w14:paraId="20D77076" w14:textId="77777777" w:rsidR="000270E1" w:rsidRPr="007A5B30" w:rsidRDefault="000270E1" w:rsidP="000270E1">
      <w:pPr>
        <w:numPr>
          <w:ilvl w:val="12"/>
          <w:numId w:val="0"/>
        </w:numPr>
        <w:spacing w:before="240" w:after="0" w:line="240" w:lineRule="auto"/>
        <w:jc w:val="both"/>
        <w:rPr>
          <w:rFonts w:ascii="Calibri" w:eastAsia="Calibri" w:hAnsi="Calibri" w:cs="Calibri"/>
          <w:iCs/>
        </w:rPr>
      </w:pPr>
      <w:bookmarkStart w:id="3" w:name="_Hlk72760907"/>
      <w:r>
        <w:rPr>
          <w:rFonts w:ascii="Calibri" w:eastAsia="Calibri" w:hAnsi="Calibri" w:cs="Calibri"/>
          <w:iCs/>
        </w:rPr>
        <w:t xml:space="preserve">Troškovi sirovina i materijala veći su  od prošlogodišnjih za 25,82%, a čine ih: trošak materijala, rezervnih dijelova i sitnog </w:t>
      </w:r>
      <w:r w:rsidRPr="007A5B30">
        <w:rPr>
          <w:rFonts w:ascii="Calibri" w:eastAsia="Calibri" w:hAnsi="Calibri" w:cs="Calibri"/>
          <w:iCs/>
        </w:rPr>
        <w:t xml:space="preserve">inventara 3.494.607,66 kn 2021.: 3.243.218,98 kn), trošak kupljene vode s kopna 1.538.913,78 kn (2021.: 691.042,86 kn), trošak energije, goriva i maziva 4.523.889,86 kn (2021.: 3.669.579,85 kn), trošak uredskog materijala i zaštitne odjeće 173.707,50 kn (2021.: 130.034,58 kn).  </w:t>
      </w:r>
    </w:p>
    <w:p w14:paraId="0B29A1AD" w14:textId="3A2B0B32" w:rsidR="00917FC0" w:rsidRPr="0049118B" w:rsidRDefault="00917FC0" w:rsidP="00917FC0">
      <w:pPr>
        <w:spacing w:before="240" w:after="0" w:line="240" w:lineRule="auto"/>
        <w:jc w:val="both"/>
        <w:rPr>
          <w:rFonts w:ascii="Calibri" w:eastAsia="Times New Roman" w:hAnsi="Calibri" w:cs="Calibri"/>
          <w:bCs/>
          <w:iCs/>
          <w:strike/>
          <w:color w:val="FF0000"/>
        </w:rPr>
      </w:pPr>
      <w:r w:rsidRPr="007A5B30">
        <w:rPr>
          <w:rFonts w:ascii="Calibri" w:eastAsia="Calibri" w:hAnsi="Calibri" w:cs="Calibri"/>
          <w:b/>
          <w:bCs/>
          <w:iCs/>
        </w:rPr>
        <w:t>Ostali vanjski troškovi</w:t>
      </w:r>
      <w:r w:rsidRPr="007A5B30">
        <w:rPr>
          <w:rFonts w:ascii="Calibri" w:eastAsia="Calibri" w:hAnsi="Calibri" w:cs="Calibri"/>
          <w:iCs/>
        </w:rPr>
        <w:t xml:space="preserve"> veći su od prošlogodišnjih za 1,82%, a iznose ukupno 9.457.822,80 kn (2021.: 9.288.682,16 kn). </w:t>
      </w:r>
      <w:r w:rsidRPr="007A5B30">
        <w:rPr>
          <w:rFonts w:ascii="Calibri" w:eastAsia="Calibri" w:hAnsi="Calibri" w:cs="Calibri"/>
        </w:rPr>
        <w:t xml:space="preserve">U ostalim </w:t>
      </w:r>
      <w:r w:rsidRPr="007A5B30">
        <w:rPr>
          <w:rFonts w:ascii="Calibri" w:eastAsia="Calibri" w:hAnsi="Calibri" w:cs="Calibri"/>
          <w:iCs/>
        </w:rPr>
        <w:t>vanjskim</w:t>
      </w:r>
      <w:r w:rsidRPr="0049118B">
        <w:rPr>
          <w:rFonts w:ascii="Calibri" w:eastAsia="Calibri" w:hAnsi="Calibri" w:cs="Calibri"/>
          <w:iCs/>
        </w:rPr>
        <w:t xml:space="preserve"> troškovima ističu se troškovi: usluga održavanja u iznosu od 3.452.617,44 kn (2021.: 3.609.193,03 kn) koji je 4,54% manji od prošlogodišnjeg, administrativno-računovodstveni poslovi 3.343.851,76 kn (2021.: 3.382.233,59 kn) te ostale usluge (intelektualne, promidžba, zakupnine, zaštita na radu, sudski troškovi i pristojbe, komunalne usluge, tehnički pregledi, cestarine i slično) 2.661.353,60 kn (2021.: 1.981.029,83 kn). Dio ovih troškova (popravci pumpi te popravci vozila i opreme) pokriven je iz naknada šteta od osiguranja i nalazi se u prihodima.</w:t>
      </w:r>
      <w:r w:rsidRPr="0049118B">
        <w:rPr>
          <w:rFonts w:ascii="Calibri" w:eastAsia="Times New Roman" w:hAnsi="Calibri" w:cs="Calibri"/>
          <w:bCs/>
          <w:iCs/>
          <w:strike/>
          <w:color w:val="FF0000"/>
        </w:rPr>
        <w:t xml:space="preserve"> </w:t>
      </w:r>
    </w:p>
    <w:bookmarkEnd w:id="3"/>
    <w:p w14:paraId="572C13BB" w14:textId="4E469B14" w:rsidR="00917FC0" w:rsidRPr="0049118B" w:rsidRDefault="00917FC0" w:rsidP="00917FC0">
      <w:pPr>
        <w:spacing w:before="240" w:after="0" w:line="240" w:lineRule="auto"/>
        <w:ind w:right="92"/>
        <w:jc w:val="both"/>
        <w:rPr>
          <w:rFonts w:ascii="Calibri" w:eastAsia="Calibri" w:hAnsi="Calibri" w:cs="Calibri"/>
          <w:iCs/>
        </w:rPr>
      </w:pPr>
      <w:r w:rsidRPr="0049118B">
        <w:rPr>
          <w:rFonts w:ascii="Calibri" w:eastAsia="Calibri" w:hAnsi="Calibri" w:cs="Calibri"/>
          <w:b/>
          <w:iCs/>
        </w:rPr>
        <w:t>Troškovi osoblja</w:t>
      </w:r>
      <w:r w:rsidRPr="0049118B">
        <w:rPr>
          <w:rFonts w:ascii="Calibri" w:eastAsia="Calibri" w:hAnsi="Calibri" w:cs="Calibri"/>
          <w:iCs/>
        </w:rPr>
        <w:t xml:space="preserve"> u iznosu od 13.051.959,95 kn (2021.: 11.430.504,35 kn) sudjeluju u ukupnim rashodima s 19,91% (2021.: 20,86%). Prosječna bruto plaća u 2022 . godini iznosila je </w:t>
      </w:r>
      <w:r w:rsidRPr="0049118B">
        <w:rPr>
          <w:rFonts w:ascii="Calibri" w:eastAsia="Times New Roman" w:hAnsi="Calibri" w:cs="Times New Roman"/>
        </w:rPr>
        <w:t>10.689,21 kn</w:t>
      </w:r>
      <w:r w:rsidRPr="0049118B">
        <w:rPr>
          <w:rFonts w:ascii="Calibri" w:eastAsia="Calibri" w:hAnsi="Calibri" w:cs="Calibri"/>
          <w:iCs/>
        </w:rPr>
        <w:t xml:space="preserve"> (2021.: 9.177,82 kn), a neto </w:t>
      </w:r>
      <w:r w:rsidRPr="0049118B">
        <w:rPr>
          <w:rFonts w:ascii="Calibri" w:eastAsia="Times New Roman" w:hAnsi="Calibri" w:cs="Times New Roman"/>
        </w:rPr>
        <w:t xml:space="preserve"> 8.113,75 </w:t>
      </w:r>
      <w:r w:rsidRPr="0049118B">
        <w:rPr>
          <w:rFonts w:ascii="Calibri" w:eastAsia="Calibri" w:hAnsi="Calibri" w:cs="Calibri"/>
          <w:iCs/>
        </w:rPr>
        <w:t xml:space="preserve">kn (2021.: 6.883,47 kn). </w:t>
      </w:r>
    </w:p>
    <w:p w14:paraId="50FDDB61" w14:textId="77777777" w:rsidR="00917FC0" w:rsidRDefault="00917FC0" w:rsidP="00917FC0">
      <w:pPr>
        <w:spacing w:before="240" w:after="0" w:line="240" w:lineRule="auto"/>
        <w:ind w:right="92"/>
        <w:jc w:val="both"/>
        <w:rPr>
          <w:rFonts w:ascii="Calibri" w:eastAsia="Calibri" w:hAnsi="Calibri" w:cs="Calibri"/>
          <w:iCs/>
        </w:rPr>
      </w:pPr>
      <w:r w:rsidRPr="0049118B">
        <w:rPr>
          <w:rFonts w:ascii="Calibri" w:eastAsia="Calibri" w:hAnsi="Calibri" w:cs="Calibri"/>
          <w:b/>
          <w:iCs/>
        </w:rPr>
        <w:t xml:space="preserve">Troškovi amortizacije </w:t>
      </w:r>
      <w:r w:rsidRPr="0049118B">
        <w:rPr>
          <w:rFonts w:ascii="Calibri" w:eastAsia="Calibri" w:hAnsi="Calibri" w:cs="Calibri"/>
          <w:iCs/>
        </w:rPr>
        <w:t>u 2022. godini iznose 27.910.397</w:t>
      </w:r>
      <w:r>
        <w:rPr>
          <w:rFonts w:ascii="Calibri" w:eastAsia="Calibri" w:hAnsi="Calibri" w:cs="Calibri"/>
          <w:iCs/>
        </w:rPr>
        <w:t>,50 kn (2021.: 20.274.157,14 kn) i sudjeluju u ukupnim rashodima s 42,57% (2021.: 37,01%)</w:t>
      </w:r>
    </w:p>
    <w:p w14:paraId="35D5E80A" w14:textId="77777777" w:rsidR="00917FC0" w:rsidRPr="00E37D50" w:rsidRDefault="00917FC0" w:rsidP="00917FC0">
      <w:pPr>
        <w:tabs>
          <w:tab w:val="left" w:pos="-180"/>
        </w:tabs>
        <w:spacing w:after="0" w:line="240" w:lineRule="auto"/>
        <w:ind w:right="140"/>
        <w:jc w:val="both"/>
        <w:rPr>
          <w:rFonts w:ascii="Calibri" w:eastAsia="Times New Roman" w:hAnsi="Calibri" w:cs="Times New Roman"/>
          <w:color w:val="000000"/>
        </w:rPr>
      </w:pPr>
      <w:r w:rsidRPr="00E37D50">
        <w:rPr>
          <w:rFonts w:ascii="Calibri" w:eastAsia="Calibri" w:hAnsi="Calibri" w:cs="Calibri"/>
          <w:iCs/>
        </w:rPr>
        <w:t>Društvo je iskazalo prihod u visini obračunate amortizacije imovine nabavljene iz sredstava potpora u iznosu</w:t>
      </w:r>
      <w:r w:rsidRPr="00E37D50">
        <w:rPr>
          <w:rFonts w:ascii="Calibri" w:eastAsia="Times New Roman" w:hAnsi="Calibri" w:cs="Times New Roman"/>
          <w:iCs/>
        </w:rPr>
        <w:t xml:space="preserve"> od 13.560.670,21 kn (2021.: 6.528.825,70 kn) pa je utjecaj na rezultat Društva 14.349.727,29 kn (2021.:13.745.331,44 kn).  </w:t>
      </w:r>
    </w:p>
    <w:p w14:paraId="6A338C44" w14:textId="77777777" w:rsidR="00917FC0" w:rsidRDefault="00917FC0" w:rsidP="00917FC0">
      <w:pPr>
        <w:spacing w:before="240" w:after="0" w:line="240" w:lineRule="auto"/>
        <w:ind w:right="92"/>
        <w:jc w:val="both"/>
        <w:rPr>
          <w:rFonts w:ascii="Calibri" w:eastAsia="Calibri" w:hAnsi="Calibri" w:cs="Calibri"/>
          <w:iCs/>
        </w:rPr>
      </w:pPr>
      <w:r>
        <w:rPr>
          <w:rFonts w:ascii="Calibri" w:eastAsia="Calibri" w:hAnsi="Calibri" w:cs="Calibri"/>
          <w:b/>
          <w:iCs/>
        </w:rPr>
        <w:t>Ostali troškovi poslovanja</w:t>
      </w:r>
      <w:r>
        <w:rPr>
          <w:rFonts w:ascii="Calibri" w:eastAsia="Calibri" w:hAnsi="Calibri" w:cs="Calibri"/>
          <w:iCs/>
        </w:rPr>
        <w:t xml:space="preserve"> iznose 2.427.101,84 kn (2021.: 2.055.772,09 kn) i sudjeluju u ukupnim rashodima s 3,70% (2021.: 3,75%). Navedeni troškovi obuhvaćaju: naknade zaposlenicima (prijevoz, prigodna nagrada, pomoći i slično) u iznosu 1.177.877,59 kn (2021.: 937.638,00 kn),  premije osiguranja 480.612,62 kn (2021.: 474.682,93 kn), bankarske usluge i provizije 214.542,91 kn (2021.: 188.473,09 kn), koncesijske naknade na zahvaćanu vodu 205.896,81 kn (2021.: 181.368,47 kn) te ostale troškove (reprezentacija, porezi i doprinosi koji ne ovise o poslovnom rezultatu, ugovori o djelu, stručno obrazovanje) u iznosu 348.171,91 kn (2021.:273.609,60 kn). Dio bankarskih naknada po kreditima otplaćuju jedinice lokalne samouprave te je ostvaren i prihod od potpora za pokriće tih troškova 52.992,76 kn, a dio se otplaćuje iz prikupljenih sredstava naknade za razvoj te je ostvaren prihod za pokriće tih troškova 13.000,60 kn (2021.: 19.171,30 kn).</w:t>
      </w:r>
    </w:p>
    <w:p w14:paraId="5698F53A" w14:textId="77777777" w:rsidR="00917FC0" w:rsidRDefault="00917FC0" w:rsidP="00917FC0">
      <w:pPr>
        <w:spacing w:before="240" w:after="0" w:line="240" w:lineRule="auto"/>
        <w:ind w:right="92"/>
        <w:jc w:val="both"/>
        <w:rPr>
          <w:rFonts w:ascii="Calibri" w:eastAsia="Calibri" w:hAnsi="Calibri" w:cs="Calibri"/>
          <w:iCs/>
        </w:rPr>
      </w:pPr>
    </w:p>
    <w:p w14:paraId="45049AD2" w14:textId="77777777" w:rsidR="00917FC0" w:rsidRDefault="00917FC0" w:rsidP="00917FC0">
      <w:pPr>
        <w:spacing w:before="240" w:after="0" w:line="240" w:lineRule="auto"/>
        <w:jc w:val="both"/>
        <w:rPr>
          <w:rFonts w:ascii="Calibri" w:eastAsia="Calibri" w:hAnsi="Calibri" w:cs="Calibri"/>
          <w:iCs/>
        </w:rPr>
      </w:pPr>
      <w:r>
        <w:rPr>
          <w:rFonts w:ascii="Calibri" w:eastAsia="Calibri" w:hAnsi="Calibri" w:cs="Calibri"/>
          <w:b/>
          <w:iCs/>
        </w:rPr>
        <w:lastRenderedPageBreak/>
        <w:t>Troškovi vrijednosnog usklađenja i otpisa potraživanja</w:t>
      </w:r>
      <w:r>
        <w:rPr>
          <w:rFonts w:ascii="Calibri" w:eastAsia="Calibri" w:hAnsi="Calibri" w:cs="Calibri"/>
          <w:iCs/>
        </w:rPr>
        <w:t xml:space="preserve"> u 2022. godini</w:t>
      </w:r>
      <w:r>
        <w:rPr>
          <w:rFonts w:ascii="Calibri" w:eastAsia="Calibri" w:hAnsi="Calibri" w:cs="Calibri"/>
        </w:rPr>
        <w:t xml:space="preserve"> </w:t>
      </w:r>
      <w:r>
        <w:rPr>
          <w:rFonts w:ascii="Calibri" w:eastAsia="Calibri" w:hAnsi="Calibri" w:cs="Calibri"/>
          <w:iCs/>
        </w:rPr>
        <w:t xml:space="preserve"> iznose 166.354,88 kn (2021.: 60.149,00 kn) i sudjeluju u ukupnim rashodima s 0,25% (2021.: 0,11%). Obuhvaćaju potraživanja za koja su pokrenuti ovršni postupci ili potraživanja koja su prijavljena u (pred)stečajnu nagodbu  te</w:t>
      </w:r>
      <w:r>
        <w:rPr>
          <w:rFonts w:ascii="Calibri" w:eastAsia="Calibri" w:hAnsi="Calibri" w:cs="Calibri"/>
        </w:rPr>
        <w:t xml:space="preserve"> o</w:t>
      </w:r>
      <w:r>
        <w:rPr>
          <w:rFonts w:ascii="Calibri" w:eastAsia="Calibri" w:hAnsi="Calibri" w:cs="Calibri"/>
          <w:iCs/>
        </w:rPr>
        <w:t xml:space="preserve">tpis nenaplativih potraživanja). </w:t>
      </w:r>
    </w:p>
    <w:p w14:paraId="5CB44194" w14:textId="77777777" w:rsidR="00917FC0" w:rsidRDefault="00917FC0" w:rsidP="00917FC0">
      <w:pPr>
        <w:spacing w:before="240" w:after="0" w:line="240" w:lineRule="auto"/>
        <w:ind w:right="92"/>
        <w:jc w:val="both"/>
        <w:rPr>
          <w:rFonts w:ascii="Calibri" w:eastAsia="Calibri" w:hAnsi="Calibri" w:cs="Calibri"/>
          <w:iCs/>
        </w:rPr>
      </w:pPr>
      <w:r>
        <w:rPr>
          <w:rFonts w:ascii="Calibri" w:eastAsia="Calibri" w:hAnsi="Calibri" w:cs="Calibri"/>
          <w:b/>
          <w:iCs/>
        </w:rPr>
        <w:t>Ostali poslovni rashodi</w:t>
      </w:r>
      <w:r>
        <w:rPr>
          <w:rFonts w:ascii="Calibri" w:eastAsia="Calibri" w:hAnsi="Calibri" w:cs="Calibri"/>
          <w:iCs/>
        </w:rPr>
        <w:t xml:space="preserve"> u iznosu od 1.435.391,16 kn (2021.: 2.547.291,20 kn). Odnose se na  naknadu šteta, i neotpisanu vrijednost rashodovane imovine.</w:t>
      </w:r>
    </w:p>
    <w:p w14:paraId="347D81F4" w14:textId="0C1CFCC8" w:rsidR="00427627" w:rsidRDefault="00917FC0" w:rsidP="00917FC0">
      <w:pPr>
        <w:numPr>
          <w:ilvl w:val="12"/>
          <w:numId w:val="0"/>
        </w:numPr>
        <w:spacing w:before="240" w:after="0" w:line="240" w:lineRule="auto"/>
        <w:jc w:val="both"/>
        <w:rPr>
          <w:rFonts w:ascii="Calibri" w:eastAsia="Calibri" w:hAnsi="Calibri" w:cs="Calibri"/>
          <w:iCs/>
        </w:rPr>
      </w:pPr>
      <w:r>
        <w:rPr>
          <w:rFonts w:ascii="Calibri" w:eastAsia="Calibri" w:hAnsi="Calibri" w:cs="Calibri"/>
          <w:b/>
          <w:iCs/>
        </w:rPr>
        <w:t>Financijski rashodi</w:t>
      </w:r>
      <w:r>
        <w:rPr>
          <w:rFonts w:ascii="Calibri" w:eastAsia="Calibri" w:hAnsi="Calibri" w:cs="Calibri"/>
          <w:iCs/>
        </w:rPr>
        <w:t xml:space="preserve"> u iznosu od 1.382.910,44 kn (2021.: 1.392.</w:t>
      </w:r>
      <w:r w:rsidRPr="0049118B">
        <w:rPr>
          <w:rFonts w:ascii="Calibri" w:eastAsia="Calibri" w:hAnsi="Calibri" w:cs="Calibri"/>
          <w:iCs/>
        </w:rPr>
        <w:t>968,22 kn) sudjeluju u ukupnim rashodima s 2,11% (2021.: 2,54%), a odnose se na kamate i naknade po kreditima 1.351.088,67 kn (2021.: 1.390.600,64 kn), negativne tečajne razlike 31.725,67 kn (</w:t>
      </w:r>
      <w:r>
        <w:rPr>
          <w:rFonts w:ascii="Calibri" w:eastAsia="Calibri" w:hAnsi="Calibri" w:cs="Calibri"/>
          <w:iCs/>
        </w:rPr>
        <w:t>2021.: 1.760,74 kn) te zatezne kamate na zakašnjela plaćanja 96,10 kn (2021.: 606,84 kn). Dio kamata po kreditima otplaćuju jedinice lokalne samouprave te je ostvaren i prihod od potpora za pokriće tih troškova 611.093,90 kn (2021.: 505.222,67 kn), a dio se otplaćuje iz prikupljenih sredstava naknade za razvoj te je ostvaren prihod za pokriće tih troškova 363.108,87 kn (2021.: 19.171,30 kn)</w:t>
      </w:r>
      <w:r w:rsidR="0049118B">
        <w:rPr>
          <w:rFonts w:ascii="Calibri" w:eastAsia="Calibri" w:hAnsi="Calibri" w:cs="Calibri"/>
          <w:iCs/>
        </w:rPr>
        <w:t>.</w:t>
      </w:r>
    </w:p>
    <w:p w14:paraId="3E7D6447" w14:textId="77777777" w:rsidR="0049118B" w:rsidRDefault="0049118B" w:rsidP="00917FC0">
      <w:pPr>
        <w:numPr>
          <w:ilvl w:val="12"/>
          <w:numId w:val="0"/>
        </w:numPr>
        <w:spacing w:before="240" w:after="0" w:line="240" w:lineRule="auto"/>
        <w:jc w:val="both"/>
        <w:rPr>
          <w:rFonts w:ascii="Calibri" w:eastAsia="Calibri" w:hAnsi="Calibri" w:cs="Calibri"/>
          <w:iCs/>
        </w:rPr>
      </w:pPr>
    </w:p>
    <w:p w14:paraId="4DEF3DBD" w14:textId="77777777" w:rsidR="00427627" w:rsidRPr="00910924" w:rsidRDefault="00427627">
      <w:pPr>
        <w:pStyle w:val="Heading1"/>
        <w:numPr>
          <w:ilvl w:val="0"/>
          <w:numId w:val="13"/>
        </w:numPr>
        <w:rPr>
          <w:rFonts w:ascii="Calibri" w:hAnsi="Calibri" w:cs="Calibri"/>
          <w:color w:val="1F497D" w:themeColor="text2"/>
          <w:sz w:val="28"/>
          <w:szCs w:val="28"/>
        </w:rPr>
      </w:pPr>
      <w:bookmarkStart w:id="4" w:name="_Toc134784497"/>
      <w:r w:rsidRPr="00910924">
        <w:rPr>
          <w:rFonts w:ascii="Calibri" w:hAnsi="Calibri" w:cs="Calibri"/>
          <w:color w:val="1F497D" w:themeColor="text2"/>
          <w:sz w:val="28"/>
          <w:szCs w:val="28"/>
        </w:rPr>
        <w:t>ZNAČAJNE INVESTICIJE</w:t>
      </w:r>
      <w:bookmarkEnd w:id="4"/>
    </w:p>
    <w:p w14:paraId="3FFAEB22" w14:textId="77777777" w:rsidR="00917FC0" w:rsidRPr="0049118B" w:rsidRDefault="00917FC0" w:rsidP="00917FC0">
      <w:pPr>
        <w:spacing w:before="240" w:line="240" w:lineRule="auto"/>
        <w:jc w:val="both"/>
        <w:rPr>
          <w:rFonts w:ascii="Calibri" w:eastAsia="Calibri" w:hAnsi="Calibri" w:cs="Calibri"/>
          <w:iCs/>
        </w:rPr>
      </w:pPr>
      <w:r w:rsidRPr="0049118B">
        <w:rPr>
          <w:rFonts w:ascii="Calibri" w:eastAsia="Calibri" w:hAnsi="Calibri" w:cs="Calibri"/>
          <w:iCs/>
        </w:rPr>
        <w:t>U 2022. godini treba istaknuti  sljedeće investicije:</w:t>
      </w:r>
    </w:p>
    <w:p w14:paraId="181B5251" w14:textId="77777777" w:rsidR="00917FC0" w:rsidRPr="0049118B" w:rsidRDefault="00917FC0" w:rsidP="00917FC0">
      <w:pPr>
        <w:numPr>
          <w:ilvl w:val="12"/>
          <w:numId w:val="0"/>
        </w:numPr>
        <w:spacing w:after="0" w:line="240" w:lineRule="auto"/>
        <w:jc w:val="both"/>
        <w:rPr>
          <w:rFonts w:ascii="Calibri" w:eastAsia="Calibri" w:hAnsi="Calibri" w:cs="Calibri"/>
          <w:iCs/>
        </w:rPr>
      </w:pPr>
      <w:r w:rsidRPr="0049118B">
        <w:rPr>
          <w:rFonts w:ascii="Calibri" w:eastAsia="Calibri" w:hAnsi="Calibri" w:cs="Calibri"/>
          <w:iCs/>
        </w:rPr>
        <w:t>- EU projekt „Projekt prikupljanja, pročišćavanja i odvodnje otpadnih voda na području otoka Krka“,</w:t>
      </w:r>
    </w:p>
    <w:p w14:paraId="6B31B488" w14:textId="77777777" w:rsidR="00917FC0" w:rsidRPr="0049118B" w:rsidRDefault="00917FC0" w:rsidP="00917FC0">
      <w:pPr>
        <w:numPr>
          <w:ilvl w:val="12"/>
          <w:numId w:val="0"/>
        </w:numPr>
        <w:spacing w:after="0" w:line="240" w:lineRule="auto"/>
        <w:jc w:val="both"/>
        <w:rPr>
          <w:rFonts w:ascii="Calibri" w:eastAsia="Calibri" w:hAnsi="Calibri" w:cs="Calibri"/>
          <w:iCs/>
        </w:rPr>
      </w:pPr>
      <w:r w:rsidRPr="0049118B">
        <w:rPr>
          <w:rFonts w:ascii="Calibri" w:eastAsia="Calibri" w:hAnsi="Calibri" w:cs="Calibri"/>
          <w:iCs/>
        </w:rPr>
        <w:t>- projekt “Vodoopskrbni sustav Krka-podsustav Ponikve II faza“,</w:t>
      </w:r>
    </w:p>
    <w:p w14:paraId="6CE7ADB4" w14:textId="77777777" w:rsidR="00917FC0" w:rsidRPr="0049118B" w:rsidRDefault="00917FC0" w:rsidP="00917FC0">
      <w:pPr>
        <w:numPr>
          <w:ilvl w:val="12"/>
          <w:numId w:val="0"/>
        </w:numPr>
        <w:spacing w:after="0" w:line="240" w:lineRule="auto"/>
        <w:jc w:val="both"/>
        <w:rPr>
          <w:rFonts w:ascii="Calibri" w:eastAsia="Calibri" w:hAnsi="Calibri" w:cs="Calibri"/>
          <w:iCs/>
        </w:rPr>
      </w:pPr>
      <w:r w:rsidRPr="0049118B">
        <w:rPr>
          <w:rFonts w:ascii="Calibri" w:eastAsia="Calibri" w:hAnsi="Calibri" w:cs="Calibri"/>
          <w:iCs/>
        </w:rPr>
        <w:t>- izgradnja i rekonstrukcija vodovodne mreže i mreže otpadnih voda.</w:t>
      </w:r>
    </w:p>
    <w:p w14:paraId="0EFFCC9A" w14:textId="77777777" w:rsidR="00917FC0" w:rsidRPr="0049118B" w:rsidRDefault="00917FC0" w:rsidP="00917FC0">
      <w:pPr>
        <w:numPr>
          <w:ilvl w:val="12"/>
          <w:numId w:val="0"/>
        </w:numPr>
        <w:spacing w:before="240" w:after="0" w:line="240" w:lineRule="auto"/>
        <w:jc w:val="both"/>
        <w:rPr>
          <w:rFonts w:ascii="Calibri" w:eastAsia="Calibri" w:hAnsi="Calibri" w:cs="Calibri"/>
          <w:iCs/>
        </w:rPr>
      </w:pPr>
    </w:p>
    <w:p w14:paraId="0658ED51" w14:textId="77777777" w:rsidR="00917FC0" w:rsidRPr="0049118B" w:rsidRDefault="00917FC0">
      <w:pPr>
        <w:numPr>
          <w:ilvl w:val="1"/>
          <w:numId w:val="14"/>
        </w:numPr>
        <w:spacing w:before="240" w:after="0" w:line="240" w:lineRule="auto"/>
        <w:ind w:right="92"/>
        <w:contextualSpacing/>
        <w:jc w:val="both"/>
        <w:rPr>
          <w:rFonts w:ascii="Calibri" w:eastAsia="Times New Roman" w:hAnsi="Calibri" w:cs="Calibri"/>
          <w:b/>
          <w:bCs/>
          <w:iCs/>
        </w:rPr>
      </w:pPr>
      <w:r w:rsidRPr="0049118B">
        <w:rPr>
          <w:rFonts w:ascii="Calibri" w:eastAsia="Times New Roman" w:hAnsi="Calibri" w:cs="Calibri"/>
          <w:b/>
          <w:bCs/>
          <w:iCs/>
        </w:rPr>
        <w:t xml:space="preserve"> EU projekt „Projekt prikupljanja, pročišćavanja i odvodnje otpadnih voda na području otoka Krka“</w:t>
      </w:r>
    </w:p>
    <w:p w14:paraId="1C94E6D6" w14:textId="77777777" w:rsidR="00917FC0" w:rsidRPr="0049118B" w:rsidRDefault="00917FC0" w:rsidP="00917FC0">
      <w:pPr>
        <w:spacing w:before="240" w:after="0" w:line="240" w:lineRule="auto"/>
        <w:ind w:right="92"/>
        <w:contextualSpacing/>
        <w:jc w:val="both"/>
        <w:rPr>
          <w:rFonts w:ascii="Calibri" w:eastAsia="Times New Roman" w:hAnsi="Calibri" w:cs="Calibri"/>
          <w:iCs/>
        </w:rPr>
      </w:pPr>
    </w:p>
    <w:p w14:paraId="1768723E" w14:textId="77777777" w:rsidR="00917FC0" w:rsidRPr="0049118B" w:rsidRDefault="00917FC0" w:rsidP="00917FC0">
      <w:pPr>
        <w:spacing w:after="0" w:line="240" w:lineRule="auto"/>
        <w:ind w:right="92"/>
        <w:contextualSpacing/>
        <w:jc w:val="both"/>
        <w:rPr>
          <w:rFonts w:ascii="Calibri" w:eastAsia="Times New Roman" w:hAnsi="Calibri" w:cs="Times New Roman"/>
        </w:rPr>
      </w:pPr>
      <w:r w:rsidRPr="0049118B">
        <w:rPr>
          <w:rFonts w:ascii="Calibri" w:eastAsia="Times New Roman" w:hAnsi="Calibri" w:cs="Times New Roman"/>
          <w:iCs/>
        </w:rPr>
        <w:t xml:space="preserve">Društvo u 2022. godini nastavlja s provedbom EU projekta </w:t>
      </w:r>
      <w:bookmarkStart w:id="5" w:name="_Hlk72216314"/>
      <w:r w:rsidRPr="0049118B">
        <w:rPr>
          <w:rFonts w:ascii="Calibri" w:eastAsia="Times New Roman" w:hAnsi="Calibri" w:cs="Times New Roman"/>
          <w:iCs/>
        </w:rPr>
        <w:t>„Projekt prikupljanja, pročišćavanja i odvodnje otpadnih voda na području otoka Krka“</w:t>
      </w:r>
      <w:bookmarkEnd w:id="5"/>
      <w:r w:rsidRPr="0049118B">
        <w:rPr>
          <w:rFonts w:ascii="Calibri" w:eastAsia="Times New Roman" w:hAnsi="Calibri" w:cs="Times New Roman"/>
          <w:iCs/>
        </w:rPr>
        <w:t xml:space="preserve"> </w:t>
      </w:r>
      <w:r w:rsidRPr="0049118B">
        <w:rPr>
          <w:rFonts w:ascii="Calibri" w:eastAsia="Times New Roman" w:hAnsi="Calibri" w:cs="Times New Roman"/>
        </w:rPr>
        <w:t>koji je započeo u 2017. godini.</w:t>
      </w:r>
    </w:p>
    <w:p w14:paraId="1CF3677A" w14:textId="77777777" w:rsidR="00917FC0" w:rsidRPr="0049118B" w:rsidRDefault="00917FC0" w:rsidP="00917FC0">
      <w:pPr>
        <w:spacing w:after="0" w:line="240" w:lineRule="auto"/>
        <w:ind w:right="92"/>
        <w:contextualSpacing/>
        <w:jc w:val="both"/>
        <w:rPr>
          <w:rFonts w:ascii="Calibri" w:eastAsia="Times New Roman" w:hAnsi="Calibri" w:cs="Times New Roman"/>
          <w:bCs/>
          <w:iCs/>
        </w:rPr>
      </w:pPr>
      <w:r w:rsidRPr="0049118B">
        <w:rPr>
          <w:rFonts w:ascii="Calibri" w:eastAsia="Times New Roman" w:hAnsi="Calibri" w:cs="Times New Roman"/>
        </w:rPr>
        <w:t>26. srpnja 2017. godine Društvo je potpisalo ugovore:</w:t>
      </w:r>
    </w:p>
    <w:p w14:paraId="40D57A94" w14:textId="77777777" w:rsidR="00917FC0" w:rsidRPr="0049118B" w:rsidRDefault="00917FC0" w:rsidP="00917FC0">
      <w:pPr>
        <w:spacing w:after="0" w:line="240" w:lineRule="auto"/>
        <w:ind w:right="92"/>
        <w:jc w:val="both"/>
        <w:rPr>
          <w:rFonts w:ascii="Calibri" w:eastAsia="Times New Roman" w:hAnsi="Calibri" w:cs="Times New Roman"/>
        </w:rPr>
      </w:pPr>
      <w:r w:rsidRPr="0049118B">
        <w:rPr>
          <w:rFonts w:ascii="Calibri" w:eastAsia="Times New Roman" w:hAnsi="Calibri" w:cs="Times New Roman"/>
        </w:rPr>
        <w:t xml:space="preserve">- </w:t>
      </w:r>
      <w:r w:rsidRPr="0049118B">
        <w:rPr>
          <w:rFonts w:ascii="Calibri" w:eastAsia="Times New Roman" w:hAnsi="Calibri" w:cs="Times New Roman"/>
          <w:b/>
          <w:bCs/>
        </w:rPr>
        <w:t>Ugovor o dodjeli bespovratnih sredstava</w:t>
      </w:r>
      <w:r w:rsidRPr="0049118B">
        <w:rPr>
          <w:rFonts w:ascii="Calibri" w:eastAsia="Times New Roman" w:hAnsi="Calibri" w:cs="Times New Roman"/>
        </w:rPr>
        <w:t xml:space="preserve"> EU projekta s Ministarstvom zaštite okoliša i energetike kao posredničkog tijela 1 i Hrvatskim vodama kao posredničkog tijela 2,</w:t>
      </w:r>
    </w:p>
    <w:p w14:paraId="58CC4FA3" w14:textId="77777777" w:rsidR="00917FC0" w:rsidRPr="0049118B" w:rsidRDefault="00917FC0" w:rsidP="00917FC0">
      <w:pPr>
        <w:spacing w:after="0" w:line="240" w:lineRule="auto"/>
        <w:jc w:val="both"/>
        <w:rPr>
          <w:rFonts w:ascii="Calibri" w:eastAsia="Times New Roman" w:hAnsi="Calibri" w:cs="Times New Roman"/>
        </w:rPr>
      </w:pPr>
      <w:r w:rsidRPr="0049118B">
        <w:rPr>
          <w:rFonts w:ascii="Calibri" w:eastAsia="Times New Roman" w:hAnsi="Calibri" w:cs="Times New Roman"/>
        </w:rPr>
        <w:t xml:space="preserve">- </w:t>
      </w:r>
      <w:r w:rsidRPr="0049118B">
        <w:rPr>
          <w:rFonts w:ascii="Calibri" w:eastAsia="Times New Roman" w:hAnsi="Calibri" w:cs="Times New Roman"/>
          <w:b/>
          <w:bCs/>
        </w:rPr>
        <w:t>Ugovor o sufinanciranju</w:t>
      </w:r>
      <w:r w:rsidRPr="0049118B">
        <w:rPr>
          <w:rFonts w:ascii="Calibri" w:eastAsia="Times New Roman" w:hAnsi="Calibri" w:cs="Times New Roman"/>
        </w:rPr>
        <w:t xml:space="preserve"> EU projekta s Ministarstvom zaštite okoliša i energetike kao posredničkog tijela 1, Hrvatskim vodama kao posredničkog tijela 2 i šest jedinica lokalne samouprave (sve jedinice otoka Krka osim Vrbnika koji ne sudjeluje u EU projektu),</w:t>
      </w:r>
    </w:p>
    <w:p w14:paraId="3118122F" w14:textId="77777777" w:rsidR="00917FC0" w:rsidRPr="0049118B" w:rsidRDefault="00917FC0" w:rsidP="00917FC0">
      <w:pPr>
        <w:spacing w:after="0" w:line="240" w:lineRule="auto"/>
        <w:jc w:val="both"/>
        <w:rPr>
          <w:rFonts w:ascii="Calibri" w:eastAsia="Times New Roman" w:hAnsi="Calibri" w:cs="Times New Roman"/>
        </w:rPr>
      </w:pPr>
      <w:r w:rsidRPr="0049118B">
        <w:rPr>
          <w:rFonts w:ascii="Calibri" w:eastAsia="Times New Roman" w:hAnsi="Calibri" w:cs="Times New Roman"/>
        </w:rPr>
        <w:t xml:space="preserve">- </w:t>
      </w:r>
      <w:r w:rsidRPr="0049118B">
        <w:rPr>
          <w:rFonts w:ascii="Calibri" w:eastAsia="Times New Roman" w:hAnsi="Calibri" w:cs="Times New Roman"/>
          <w:b/>
          <w:bCs/>
        </w:rPr>
        <w:t>Ugovor o partnerstvu</w:t>
      </w:r>
      <w:r w:rsidRPr="0049118B">
        <w:rPr>
          <w:rFonts w:ascii="Calibri" w:eastAsia="Times New Roman" w:hAnsi="Calibri" w:cs="Times New Roman"/>
        </w:rPr>
        <w:t xml:space="preserve"> na EU projektu s šest jedinica lokalne samouprave.</w:t>
      </w:r>
    </w:p>
    <w:p w14:paraId="037E531E" w14:textId="77777777" w:rsidR="00917FC0" w:rsidRPr="0049118B" w:rsidRDefault="00917FC0" w:rsidP="00917FC0">
      <w:pPr>
        <w:spacing w:after="0" w:line="240" w:lineRule="auto"/>
        <w:jc w:val="both"/>
        <w:rPr>
          <w:rFonts w:ascii="Calibri" w:eastAsia="Times New Roman" w:hAnsi="Calibri" w:cs="Times New Roman"/>
        </w:rPr>
      </w:pPr>
    </w:p>
    <w:p w14:paraId="204768A9" w14:textId="77777777" w:rsidR="00917FC0" w:rsidRPr="0049118B" w:rsidRDefault="00917FC0" w:rsidP="00917FC0">
      <w:pPr>
        <w:spacing w:after="0" w:line="240" w:lineRule="auto"/>
        <w:jc w:val="both"/>
        <w:rPr>
          <w:rFonts w:ascii="Calibri" w:eastAsia="Times New Roman" w:hAnsi="Calibri" w:cs="Times New Roman"/>
        </w:rPr>
      </w:pPr>
      <w:r w:rsidRPr="0049118B">
        <w:rPr>
          <w:rFonts w:ascii="Calibri" w:eastAsia="Times New Roman" w:hAnsi="Calibri" w:cs="Times New Roman"/>
        </w:rPr>
        <w:t xml:space="preserve">Ukupna vrijednost projekta procijenjena je na iznos od 648.312.359,00 kn. Prihvatljivi procijenjeni troškovi iznose </w:t>
      </w:r>
      <w:r w:rsidRPr="0049118B">
        <w:rPr>
          <w:rFonts w:ascii="Calibri" w:eastAsia="Times New Roman" w:hAnsi="Calibri" w:cs="Times New Roman"/>
          <w:bCs/>
        </w:rPr>
        <w:t>510.913.257,00 kn,</w:t>
      </w:r>
      <w:r w:rsidRPr="0049118B">
        <w:rPr>
          <w:rFonts w:ascii="Calibri" w:eastAsia="Times New Roman" w:hAnsi="Calibri" w:cs="Times New Roman"/>
        </w:rPr>
        <w:t xml:space="preserve"> a neprihvatljivi trošak su ulaganja do 2014. godine i porez na dodanu vrijednost. </w:t>
      </w:r>
    </w:p>
    <w:p w14:paraId="6E86EF29" w14:textId="77777777" w:rsidR="00917FC0" w:rsidRPr="0049118B" w:rsidRDefault="00917FC0" w:rsidP="00917FC0">
      <w:pPr>
        <w:spacing w:after="0" w:line="240" w:lineRule="auto"/>
        <w:jc w:val="both"/>
        <w:rPr>
          <w:rFonts w:ascii="Calibri" w:eastAsia="Times New Roman" w:hAnsi="Calibri" w:cs="Times New Roman"/>
        </w:rPr>
      </w:pPr>
      <w:r w:rsidRPr="0049118B">
        <w:rPr>
          <w:rFonts w:ascii="Calibri" w:eastAsia="Times New Roman" w:hAnsi="Calibri" w:cs="Calibri"/>
        </w:rPr>
        <w:t xml:space="preserve">Od rujna 2017. godine do </w:t>
      </w:r>
      <w:r w:rsidRPr="0049118B">
        <w:rPr>
          <w:rFonts w:ascii="Calibri" w:eastAsia="Times New Roman" w:hAnsi="Calibri" w:cs="Times New Roman"/>
        </w:rPr>
        <w:t xml:space="preserve">31. prosinca 2022. godine situirano je 312.462.170,88 kn radova/usluga, a stanje danih predujmova na isti dan iznosi 14.693.528,78 kn. Temeljem zahtjeva za nadoknadom sredstava prihvaćeno je 288.773.348,10 kn troškova dok je trajno nepriznato 26.757.516,93 kn (financijska korekcija 25.508.257,37 kn i ostali troškovi 1.249.259,56 kn). </w:t>
      </w:r>
    </w:p>
    <w:p w14:paraId="681D02A7" w14:textId="77777777" w:rsidR="0049118B" w:rsidRDefault="0049118B" w:rsidP="00917FC0">
      <w:pPr>
        <w:spacing w:before="240" w:after="0" w:line="240" w:lineRule="auto"/>
        <w:jc w:val="both"/>
        <w:rPr>
          <w:rFonts w:ascii="Calibri" w:eastAsia="Times New Roman" w:hAnsi="Calibri" w:cs="Calibri"/>
        </w:rPr>
      </w:pPr>
    </w:p>
    <w:p w14:paraId="51157101" w14:textId="77777777" w:rsidR="007A5B30" w:rsidRDefault="007A5B30" w:rsidP="00917FC0">
      <w:pPr>
        <w:spacing w:before="240" w:after="0" w:line="240" w:lineRule="auto"/>
        <w:jc w:val="both"/>
        <w:rPr>
          <w:rFonts w:ascii="Calibri" w:eastAsia="Times New Roman" w:hAnsi="Calibri" w:cs="Calibri"/>
        </w:rPr>
      </w:pPr>
    </w:p>
    <w:p w14:paraId="2CED5496" w14:textId="77777777" w:rsidR="007A5B30" w:rsidRPr="0049118B" w:rsidRDefault="007A5B30" w:rsidP="00917FC0">
      <w:pPr>
        <w:spacing w:before="240" w:after="0" w:line="240" w:lineRule="auto"/>
        <w:jc w:val="both"/>
        <w:rPr>
          <w:rFonts w:ascii="Calibri" w:eastAsia="Times New Roman" w:hAnsi="Calibri" w:cs="Calibri"/>
        </w:rPr>
      </w:pPr>
    </w:p>
    <w:tbl>
      <w:tblPr>
        <w:tblW w:w="9194" w:type="dxa"/>
        <w:tblLook w:val="04A0" w:firstRow="1" w:lastRow="0" w:firstColumn="1" w:lastColumn="0" w:noHBand="0" w:noVBand="1"/>
      </w:tblPr>
      <w:tblGrid>
        <w:gridCol w:w="2152"/>
        <w:gridCol w:w="1490"/>
        <w:gridCol w:w="1490"/>
        <w:gridCol w:w="1465"/>
        <w:gridCol w:w="1389"/>
        <w:gridCol w:w="1287"/>
      </w:tblGrid>
      <w:tr w:rsidR="00917FC0" w:rsidRPr="0049118B" w14:paraId="07EFC679" w14:textId="77777777" w:rsidTr="0072568E">
        <w:trPr>
          <w:trHeight w:val="300"/>
        </w:trPr>
        <w:tc>
          <w:tcPr>
            <w:tcW w:w="21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054E3EB" w14:textId="77777777" w:rsidR="00917FC0" w:rsidRPr="0049118B" w:rsidRDefault="00917FC0" w:rsidP="0072568E">
            <w:pPr>
              <w:spacing w:after="0" w:line="240" w:lineRule="auto"/>
              <w:jc w:val="center"/>
              <w:rPr>
                <w:rFonts w:ascii="Calibri" w:eastAsia="Times New Roman" w:hAnsi="Calibri" w:cs="Calibri"/>
                <w:b/>
                <w:bCs/>
                <w:color w:val="000000"/>
                <w:lang w:eastAsia="hr-HR"/>
              </w:rPr>
            </w:pPr>
            <w:r w:rsidRPr="0049118B">
              <w:rPr>
                <w:rFonts w:ascii="Calibri" w:eastAsia="Times New Roman" w:hAnsi="Calibri" w:cs="Calibri"/>
                <w:b/>
                <w:bCs/>
                <w:color w:val="000000"/>
                <w:lang w:eastAsia="hr-HR"/>
              </w:rPr>
              <w:lastRenderedPageBreak/>
              <w:t> </w:t>
            </w:r>
          </w:p>
        </w:tc>
        <w:tc>
          <w:tcPr>
            <w:tcW w:w="147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3B86538" w14:textId="77777777" w:rsidR="00917FC0" w:rsidRPr="0049118B" w:rsidRDefault="00917FC0" w:rsidP="0072568E">
            <w:pPr>
              <w:spacing w:after="0" w:line="240" w:lineRule="auto"/>
              <w:jc w:val="center"/>
              <w:rPr>
                <w:rFonts w:ascii="Calibri" w:eastAsia="Times New Roman" w:hAnsi="Calibri" w:cs="Calibri"/>
                <w:b/>
                <w:bCs/>
                <w:color w:val="000000"/>
                <w:lang w:eastAsia="hr-HR"/>
              </w:rPr>
            </w:pPr>
            <w:r w:rsidRPr="0049118B">
              <w:rPr>
                <w:rFonts w:ascii="Calibri" w:eastAsia="Times New Roman" w:hAnsi="Calibri" w:cs="Calibri"/>
                <w:b/>
                <w:bCs/>
                <w:color w:val="000000"/>
                <w:lang w:eastAsia="hr-HR"/>
              </w:rPr>
              <w:t>situirano</w:t>
            </w:r>
          </w:p>
        </w:tc>
        <w:tc>
          <w:tcPr>
            <w:tcW w:w="147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40FEDAF" w14:textId="77777777" w:rsidR="00917FC0" w:rsidRPr="0049118B" w:rsidRDefault="00917FC0" w:rsidP="0072568E">
            <w:pPr>
              <w:spacing w:after="0" w:line="240" w:lineRule="auto"/>
              <w:jc w:val="center"/>
              <w:rPr>
                <w:rFonts w:ascii="Calibri" w:eastAsia="Times New Roman" w:hAnsi="Calibri" w:cs="Calibri"/>
                <w:b/>
                <w:bCs/>
                <w:color w:val="000000"/>
                <w:lang w:eastAsia="hr-HR"/>
              </w:rPr>
            </w:pPr>
            <w:r w:rsidRPr="0049118B">
              <w:rPr>
                <w:rFonts w:ascii="Calibri" w:eastAsia="Times New Roman" w:hAnsi="Calibri" w:cs="Calibri"/>
                <w:b/>
                <w:bCs/>
                <w:color w:val="000000"/>
                <w:lang w:eastAsia="hr-HR"/>
              </w:rPr>
              <w:t>prihvaćeno (predujam uključen)</w:t>
            </w:r>
          </w:p>
        </w:tc>
        <w:tc>
          <w:tcPr>
            <w:tcW w:w="144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21E40B8" w14:textId="77777777" w:rsidR="00917FC0" w:rsidRPr="0049118B" w:rsidRDefault="00917FC0" w:rsidP="0072568E">
            <w:pPr>
              <w:spacing w:after="0" w:line="240" w:lineRule="auto"/>
              <w:jc w:val="center"/>
              <w:rPr>
                <w:rFonts w:ascii="Calibri" w:eastAsia="Times New Roman" w:hAnsi="Calibri" w:cs="Calibri"/>
                <w:b/>
                <w:bCs/>
                <w:color w:val="000000"/>
                <w:lang w:eastAsia="hr-HR"/>
              </w:rPr>
            </w:pPr>
            <w:r w:rsidRPr="0049118B">
              <w:rPr>
                <w:rFonts w:ascii="Calibri" w:eastAsia="Times New Roman" w:hAnsi="Calibri" w:cs="Calibri"/>
                <w:b/>
                <w:bCs/>
                <w:color w:val="000000"/>
                <w:lang w:eastAsia="hr-HR"/>
              </w:rPr>
              <w:t>trenutno neprihvaćeno</w:t>
            </w:r>
          </w:p>
        </w:tc>
        <w:tc>
          <w:tcPr>
            <w:tcW w:w="2647" w:type="dxa"/>
            <w:gridSpan w:val="2"/>
            <w:tcBorders>
              <w:top w:val="single" w:sz="4" w:space="0" w:color="auto"/>
              <w:left w:val="nil"/>
              <w:bottom w:val="single" w:sz="4" w:space="0" w:color="auto"/>
              <w:right w:val="single" w:sz="4" w:space="0" w:color="auto"/>
            </w:tcBorders>
            <w:shd w:val="clear" w:color="000000" w:fill="D9D9D9"/>
            <w:vAlign w:val="center"/>
            <w:hideMark/>
          </w:tcPr>
          <w:p w14:paraId="6DA5AD21" w14:textId="77777777" w:rsidR="00917FC0" w:rsidRPr="0049118B" w:rsidRDefault="00917FC0" w:rsidP="0072568E">
            <w:pPr>
              <w:spacing w:after="0" w:line="240" w:lineRule="auto"/>
              <w:jc w:val="center"/>
              <w:rPr>
                <w:rFonts w:ascii="Calibri" w:eastAsia="Times New Roman" w:hAnsi="Calibri" w:cs="Calibri"/>
                <w:b/>
                <w:bCs/>
                <w:color w:val="000000"/>
                <w:lang w:eastAsia="hr-HR"/>
              </w:rPr>
            </w:pPr>
            <w:r w:rsidRPr="0049118B">
              <w:rPr>
                <w:rFonts w:ascii="Calibri" w:eastAsia="Times New Roman" w:hAnsi="Calibri" w:cs="Calibri"/>
                <w:b/>
                <w:bCs/>
                <w:color w:val="000000"/>
                <w:lang w:eastAsia="hr-HR"/>
              </w:rPr>
              <w:t>trajno neprihvaćeno</w:t>
            </w:r>
          </w:p>
        </w:tc>
      </w:tr>
      <w:tr w:rsidR="00917FC0" w:rsidRPr="0049118B" w14:paraId="78F46944" w14:textId="77777777" w:rsidTr="0072568E">
        <w:trPr>
          <w:trHeight w:val="600"/>
        </w:trPr>
        <w:tc>
          <w:tcPr>
            <w:tcW w:w="2152" w:type="dxa"/>
            <w:vMerge/>
            <w:tcBorders>
              <w:top w:val="single" w:sz="4" w:space="0" w:color="auto"/>
              <w:left w:val="single" w:sz="4" w:space="0" w:color="auto"/>
              <w:bottom w:val="single" w:sz="4" w:space="0" w:color="auto"/>
              <w:right w:val="single" w:sz="4" w:space="0" w:color="auto"/>
            </w:tcBorders>
            <w:vAlign w:val="center"/>
            <w:hideMark/>
          </w:tcPr>
          <w:p w14:paraId="149DD0A0" w14:textId="77777777" w:rsidR="00917FC0" w:rsidRPr="0049118B" w:rsidRDefault="00917FC0" w:rsidP="0072568E">
            <w:pPr>
              <w:spacing w:after="0" w:line="240" w:lineRule="auto"/>
              <w:rPr>
                <w:rFonts w:ascii="Calibri" w:eastAsia="Times New Roman" w:hAnsi="Calibri" w:cs="Calibri"/>
                <w:b/>
                <w:bCs/>
                <w:color w:val="000000"/>
                <w:lang w:eastAsia="hr-HR"/>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0559343D" w14:textId="77777777" w:rsidR="00917FC0" w:rsidRPr="0049118B" w:rsidRDefault="00917FC0" w:rsidP="0072568E">
            <w:pPr>
              <w:spacing w:after="0" w:line="240" w:lineRule="auto"/>
              <w:rPr>
                <w:rFonts w:ascii="Calibri" w:eastAsia="Times New Roman" w:hAnsi="Calibri" w:cs="Calibri"/>
                <w:b/>
                <w:bCs/>
                <w:color w:val="000000"/>
                <w:lang w:eastAsia="hr-HR"/>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4A35BEC8" w14:textId="77777777" w:rsidR="00917FC0" w:rsidRPr="0049118B" w:rsidRDefault="00917FC0" w:rsidP="0072568E">
            <w:pPr>
              <w:spacing w:after="0" w:line="240" w:lineRule="auto"/>
              <w:rPr>
                <w:rFonts w:ascii="Calibri" w:eastAsia="Times New Roman" w:hAnsi="Calibri" w:cs="Calibri"/>
                <w:b/>
                <w:bCs/>
                <w:color w:val="000000"/>
                <w:lang w:eastAsia="hr-HR"/>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0AE4E875" w14:textId="77777777" w:rsidR="00917FC0" w:rsidRPr="0049118B" w:rsidRDefault="00917FC0" w:rsidP="0072568E">
            <w:pPr>
              <w:spacing w:after="0" w:line="240" w:lineRule="auto"/>
              <w:rPr>
                <w:rFonts w:ascii="Calibri" w:eastAsia="Times New Roman" w:hAnsi="Calibri" w:cs="Calibri"/>
                <w:b/>
                <w:bCs/>
                <w:color w:val="000000"/>
                <w:lang w:eastAsia="hr-HR"/>
              </w:rPr>
            </w:pPr>
          </w:p>
        </w:tc>
        <w:tc>
          <w:tcPr>
            <w:tcW w:w="1374" w:type="dxa"/>
            <w:tcBorders>
              <w:top w:val="nil"/>
              <w:left w:val="nil"/>
              <w:bottom w:val="single" w:sz="4" w:space="0" w:color="auto"/>
              <w:right w:val="single" w:sz="4" w:space="0" w:color="auto"/>
            </w:tcBorders>
            <w:shd w:val="clear" w:color="000000" w:fill="D9D9D9"/>
            <w:vAlign w:val="center"/>
            <w:hideMark/>
          </w:tcPr>
          <w:p w14:paraId="0AB69644" w14:textId="77777777" w:rsidR="00917FC0" w:rsidRPr="0049118B" w:rsidRDefault="00917FC0" w:rsidP="0072568E">
            <w:pPr>
              <w:spacing w:after="0" w:line="240" w:lineRule="auto"/>
              <w:jc w:val="center"/>
              <w:rPr>
                <w:rFonts w:ascii="Calibri" w:eastAsia="Times New Roman" w:hAnsi="Calibri" w:cs="Calibri"/>
                <w:b/>
                <w:bCs/>
                <w:color w:val="000000"/>
                <w:lang w:eastAsia="hr-HR"/>
              </w:rPr>
            </w:pPr>
            <w:r w:rsidRPr="0049118B">
              <w:rPr>
                <w:rFonts w:ascii="Calibri" w:eastAsia="Times New Roman" w:hAnsi="Calibri" w:cs="Calibri"/>
                <w:b/>
                <w:bCs/>
                <w:color w:val="000000"/>
                <w:lang w:eastAsia="hr-HR"/>
              </w:rPr>
              <w:t>financijska korekcija</w:t>
            </w:r>
          </w:p>
        </w:tc>
        <w:tc>
          <w:tcPr>
            <w:tcW w:w="1273" w:type="dxa"/>
            <w:tcBorders>
              <w:top w:val="nil"/>
              <w:left w:val="nil"/>
              <w:bottom w:val="single" w:sz="4" w:space="0" w:color="auto"/>
              <w:right w:val="single" w:sz="4" w:space="0" w:color="auto"/>
            </w:tcBorders>
            <w:shd w:val="clear" w:color="000000" w:fill="D9D9D9"/>
            <w:vAlign w:val="center"/>
            <w:hideMark/>
          </w:tcPr>
          <w:p w14:paraId="19AF664D" w14:textId="77777777" w:rsidR="00917FC0" w:rsidRPr="0049118B" w:rsidRDefault="00917FC0" w:rsidP="0072568E">
            <w:pPr>
              <w:spacing w:after="0" w:line="240" w:lineRule="auto"/>
              <w:jc w:val="center"/>
              <w:rPr>
                <w:rFonts w:ascii="Calibri" w:eastAsia="Times New Roman" w:hAnsi="Calibri" w:cs="Calibri"/>
                <w:b/>
                <w:bCs/>
                <w:color w:val="000000"/>
                <w:lang w:eastAsia="hr-HR"/>
              </w:rPr>
            </w:pPr>
            <w:r w:rsidRPr="0049118B">
              <w:rPr>
                <w:rFonts w:ascii="Calibri" w:eastAsia="Times New Roman" w:hAnsi="Calibri" w:cs="Calibri"/>
                <w:b/>
                <w:bCs/>
                <w:color w:val="000000"/>
                <w:lang w:eastAsia="hr-HR"/>
              </w:rPr>
              <w:t>ostalo</w:t>
            </w:r>
          </w:p>
        </w:tc>
      </w:tr>
      <w:tr w:rsidR="00917FC0" w:rsidRPr="0049118B" w14:paraId="0021B23D" w14:textId="77777777" w:rsidTr="0072568E">
        <w:trPr>
          <w:trHeight w:val="300"/>
        </w:trPr>
        <w:tc>
          <w:tcPr>
            <w:tcW w:w="2152" w:type="dxa"/>
            <w:tcBorders>
              <w:top w:val="nil"/>
              <w:left w:val="single" w:sz="4" w:space="0" w:color="auto"/>
              <w:bottom w:val="single" w:sz="4" w:space="0" w:color="auto"/>
              <w:right w:val="single" w:sz="4" w:space="0" w:color="auto"/>
            </w:tcBorders>
            <w:shd w:val="clear" w:color="auto" w:fill="auto"/>
            <w:vAlign w:val="center"/>
            <w:hideMark/>
          </w:tcPr>
          <w:p w14:paraId="537758FA" w14:textId="77777777" w:rsidR="00917FC0" w:rsidRPr="0049118B" w:rsidRDefault="00917FC0" w:rsidP="0072568E">
            <w:pPr>
              <w:spacing w:after="0" w:line="240" w:lineRule="auto"/>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upravljanje projektom</w:t>
            </w:r>
          </w:p>
        </w:tc>
        <w:tc>
          <w:tcPr>
            <w:tcW w:w="1473" w:type="dxa"/>
            <w:tcBorders>
              <w:top w:val="nil"/>
              <w:left w:val="nil"/>
              <w:bottom w:val="single" w:sz="4" w:space="0" w:color="auto"/>
              <w:right w:val="single" w:sz="4" w:space="0" w:color="auto"/>
            </w:tcBorders>
            <w:shd w:val="clear" w:color="auto" w:fill="auto"/>
            <w:vAlign w:val="center"/>
            <w:hideMark/>
          </w:tcPr>
          <w:p w14:paraId="249D51A7"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3.674.191,19</w:t>
            </w:r>
          </w:p>
        </w:tc>
        <w:tc>
          <w:tcPr>
            <w:tcW w:w="1473" w:type="dxa"/>
            <w:tcBorders>
              <w:top w:val="nil"/>
              <w:left w:val="nil"/>
              <w:bottom w:val="single" w:sz="4" w:space="0" w:color="auto"/>
              <w:right w:val="single" w:sz="4" w:space="0" w:color="auto"/>
            </w:tcBorders>
            <w:shd w:val="clear" w:color="auto" w:fill="auto"/>
            <w:vAlign w:val="center"/>
            <w:hideMark/>
          </w:tcPr>
          <w:p w14:paraId="42523D8C"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3.674.191,19</w:t>
            </w:r>
          </w:p>
        </w:tc>
        <w:tc>
          <w:tcPr>
            <w:tcW w:w="1449" w:type="dxa"/>
            <w:tcBorders>
              <w:top w:val="nil"/>
              <w:left w:val="nil"/>
              <w:bottom w:val="single" w:sz="4" w:space="0" w:color="auto"/>
              <w:right w:val="single" w:sz="4" w:space="0" w:color="auto"/>
            </w:tcBorders>
            <w:shd w:val="clear" w:color="auto" w:fill="auto"/>
            <w:vAlign w:val="center"/>
            <w:hideMark/>
          </w:tcPr>
          <w:p w14:paraId="68100171"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c>
          <w:tcPr>
            <w:tcW w:w="1374" w:type="dxa"/>
            <w:tcBorders>
              <w:top w:val="nil"/>
              <w:left w:val="nil"/>
              <w:bottom w:val="single" w:sz="4" w:space="0" w:color="auto"/>
              <w:right w:val="single" w:sz="4" w:space="0" w:color="auto"/>
            </w:tcBorders>
            <w:shd w:val="clear" w:color="auto" w:fill="auto"/>
            <w:vAlign w:val="center"/>
            <w:hideMark/>
          </w:tcPr>
          <w:p w14:paraId="4914473C"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c>
          <w:tcPr>
            <w:tcW w:w="1273" w:type="dxa"/>
            <w:tcBorders>
              <w:top w:val="nil"/>
              <w:left w:val="nil"/>
              <w:bottom w:val="single" w:sz="4" w:space="0" w:color="auto"/>
              <w:right w:val="single" w:sz="4" w:space="0" w:color="auto"/>
            </w:tcBorders>
            <w:shd w:val="clear" w:color="auto" w:fill="auto"/>
            <w:vAlign w:val="center"/>
            <w:hideMark/>
          </w:tcPr>
          <w:p w14:paraId="29FD93F4"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r>
      <w:tr w:rsidR="00917FC0" w:rsidRPr="0049118B" w14:paraId="7440929D" w14:textId="77777777" w:rsidTr="0072568E">
        <w:trPr>
          <w:trHeight w:val="300"/>
        </w:trPr>
        <w:tc>
          <w:tcPr>
            <w:tcW w:w="2152" w:type="dxa"/>
            <w:tcBorders>
              <w:top w:val="nil"/>
              <w:left w:val="single" w:sz="4" w:space="0" w:color="auto"/>
              <w:bottom w:val="single" w:sz="4" w:space="0" w:color="auto"/>
              <w:right w:val="single" w:sz="4" w:space="0" w:color="auto"/>
            </w:tcBorders>
            <w:shd w:val="clear" w:color="auto" w:fill="auto"/>
            <w:vAlign w:val="center"/>
            <w:hideMark/>
          </w:tcPr>
          <w:p w14:paraId="27BF8349" w14:textId="77777777" w:rsidR="00917FC0" w:rsidRPr="0049118B" w:rsidRDefault="00917FC0" w:rsidP="0072568E">
            <w:pPr>
              <w:spacing w:after="0" w:line="240" w:lineRule="auto"/>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vidljivost projekta</w:t>
            </w:r>
          </w:p>
        </w:tc>
        <w:tc>
          <w:tcPr>
            <w:tcW w:w="1473" w:type="dxa"/>
            <w:tcBorders>
              <w:top w:val="nil"/>
              <w:left w:val="nil"/>
              <w:bottom w:val="single" w:sz="4" w:space="0" w:color="auto"/>
              <w:right w:val="single" w:sz="4" w:space="0" w:color="auto"/>
            </w:tcBorders>
            <w:shd w:val="clear" w:color="auto" w:fill="auto"/>
            <w:vAlign w:val="center"/>
            <w:hideMark/>
          </w:tcPr>
          <w:p w14:paraId="791C590A"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184.120,50</w:t>
            </w:r>
          </w:p>
        </w:tc>
        <w:tc>
          <w:tcPr>
            <w:tcW w:w="1473" w:type="dxa"/>
            <w:tcBorders>
              <w:top w:val="nil"/>
              <w:left w:val="nil"/>
              <w:bottom w:val="single" w:sz="4" w:space="0" w:color="auto"/>
              <w:right w:val="single" w:sz="4" w:space="0" w:color="auto"/>
            </w:tcBorders>
            <w:shd w:val="clear" w:color="auto" w:fill="auto"/>
            <w:vAlign w:val="center"/>
            <w:hideMark/>
          </w:tcPr>
          <w:p w14:paraId="4F90D4D6"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174.342,90</w:t>
            </w:r>
          </w:p>
        </w:tc>
        <w:tc>
          <w:tcPr>
            <w:tcW w:w="1449" w:type="dxa"/>
            <w:tcBorders>
              <w:top w:val="nil"/>
              <w:left w:val="nil"/>
              <w:bottom w:val="single" w:sz="4" w:space="0" w:color="auto"/>
              <w:right w:val="single" w:sz="4" w:space="0" w:color="auto"/>
            </w:tcBorders>
            <w:shd w:val="clear" w:color="auto" w:fill="auto"/>
            <w:vAlign w:val="center"/>
            <w:hideMark/>
          </w:tcPr>
          <w:p w14:paraId="0241E77E"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9.777,60</w:t>
            </w:r>
          </w:p>
        </w:tc>
        <w:tc>
          <w:tcPr>
            <w:tcW w:w="1374" w:type="dxa"/>
            <w:tcBorders>
              <w:top w:val="nil"/>
              <w:left w:val="nil"/>
              <w:bottom w:val="single" w:sz="4" w:space="0" w:color="auto"/>
              <w:right w:val="single" w:sz="4" w:space="0" w:color="auto"/>
            </w:tcBorders>
            <w:shd w:val="clear" w:color="auto" w:fill="auto"/>
            <w:vAlign w:val="center"/>
            <w:hideMark/>
          </w:tcPr>
          <w:p w14:paraId="355A86C5"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c>
          <w:tcPr>
            <w:tcW w:w="1273" w:type="dxa"/>
            <w:tcBorders>
              <w:top w:val="nil"/>
              <w:left w:val="nil"/>
              <w:bottom w:val="single" w:sz="4" w:space="0" w:color="auto"/>
              <w:right w:val="single" w:sz="4" w:space="0" w:color="auto"/>
            </w:tcBorders>
            <w:shd w:val="clear" w:color="auto" w:fill="auto"/>
            <w:vAlign w:val="center"/>
            <w:hideMark/>
          </w:tcPr>
          <w:p w14:paraId="6CF0FDAC"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r>
      <w:tr w:rsidR="00917FC0" w:rsidRPr="0049118B" w14:paraId="67CFAB1B" w14:textId="77777777" w:rsidTr="0072568E">
        <w:trPr>
          <w:trHeight w:val="300"/>
        </w:trPr>
        <w:tc>
          <w:tcPr>
            <w:tcW w:w="2152" w:type="dxa"/>
            <w:tcBorders>
              <w:top w:val="nil"/>
              <w:left w:val="single" w:sz="4" w:space="0" w:color="auto"/>
              <w:bottom w:val="single" w:sz="4" w:space="0" w:color="auto"/>
              <w:right w:val="single" w:sz="4" w:space="0" w:color="auto"/>
            </w:tcBorders>
            <w:shd w:val="clear" w:color="auto" w:fill="auto"/>
            <w:vAlign w:val="center"/>
            <w:hideMark/>
          </w:tcPr>
          <w:p w14:paraId="6C4576DC" w14:textId="77777777" w:rsidR="00917FC0" w:rsidRPr="0049118B" w:rsidRDefault="00917FC0" w:rsidP="0072568E">
            <w:pPr>
              <w:spacing w:after="0" w:line="240" w:lineRule="auto"/>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stručni nadzor</w:t>
            </w:r>
          </w:p>
        </w:tc>
        <w:tc>
          <w:tcPr>
            <w:tcW w:w="1473" w:type="dxa"/>
            <w:tcBorders>
              <w:top w:val="nil"/>
              <w:left w:val="nil"/>
              <w:bottom w:val="single" w:sz="4" w:space="0" w:color="auto"/>
              <w:right w:val="single" w:sz="4" w:space="0" w:color="auto"/>
            </w:tcBorders>
            <w:shd w:val="clear" w:color="auto" w:fill="auto"/>
            <w:vAlign w:val="center"/>
            <w:hideMark/>
          </w:tcPr>
          <w:p w14:paraId="3FEDD06E"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4.513.549,51</w:t>
            </w:r>
          </w:p>
        </w:tc>
        <w:tc>
          <w:tcPr>
            <w:tcW w:w="1473" w:type="dxa"/>
            <w:tcBorders>
              <w:top w:val="nil"/>
              <w:left w:val="nil"/>
              <w:bottom w:val="single" w:sz="4" w:space="0" w:color="auto"/>
              <w:right w:val="single" w:sz="4" w:space="0" w:color="auto"/>
            </w:tcBorders>
            <w:shd w:val="clear" w:color="auto" w:fill="auto"/>
            <w:vAlign w:val="center"/>
            <w:hideMark/>
          </w:tcPr>
          <w:p w14:paraId="2161E534"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4.221.935,03</w:t>
            </w:r>
          </w:p>
        </w:tc>
        <w:tc>
          <w:tcPr>
            <w:tcW w:w="1449" w:type="dxa"/>
            <w:tcBorders>
              <w:top w:val="nil"/>
              <w:left w:val="nil"/>
              <w:bottom w:val="single" w:sz="4" w:space="0" w:color="auto"/>
              <w:right w:val="single" w:sz="4" w:space="0" w:color="auto"/>
            </w:tcBorders>
            <w:shd w:val="clear" w:color="auto" w:fill="auto"/>
            <w:vAlign w:val="center"/>
            <w:hideMark/>
          </w:tcPr>
          <w:p w14:paraId="43A2BC2E"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c>
          <w:tcPr>
            <w:tcW w:w="1374" w:type="dxa"/>
            <w:tcBorders>
              <w:top w:val="nil"/>
              <w:left w:val="nil"/>
              <w:bottom w:val="single" w:sz="4" w:space="0" w:color="auto"/>
              <w:right w:val="single" w:sz="4" w:space="0" w:color="auto"/>
            </w:tcBorders>
            <w:shd w:val="clear" w:color="auto" w:fill="auto"/>
            <w:vAlign w:val="center"/>
            <w:hideMark/>
          </w:tcPr>
          <w:p w14:paraId="551A04B4"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222.207,12</w:t>
            </w:r>
          </w:p>
        </w:tc>
        <w:tc>
          <w:tcPr>
            <w:tcW w:w="1273" w:type="dxa"/>
            <w:tcBorders>
              <w:top w:val="nil"/>
              <w:left w:val="nil"/>
              <w:bottom w:val="single" w:sz="4" w:space="0" w:color="auto"/>
              <w:right w:val="single" w:sz="4" w:space="0" w:color="auto"/>
            </w:tcBorders>
            <w:shd w:val="clear" w:color="auto" w:fill="auto"/>
            <w:vAlign w:val="center"/>
            <w:hideMark/>
          </w:tcPr>
          <w:p w14:paraId="62335EFB"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r>
      <w:tr w:rsidR="00917FC0" w:rsidRPr="0049118B" w14:paraId="07F5A630" w14:textId="77777777" w:rsidTr="0072568E">
        <w:trPr>
          <w:trHeight w:val="509"/>
        </w:trPr>
        <w:tc>
          <w:tcPr>
            <w:tcW w:w="2152" w:type="dxa"/>
            <w:tcBorders>
              <w:top w:val="nil"/>
              <w:left w:val="single" w:sz="4" w:space="0" w:color="auto"/>
              <w:bottom w:val="single" w:sz="4" w:space="0" w:color="auto"/>
              <w:right w:val="single" w:sz="4" w:space="0" w:color="auto"/>
            </w:tcBorders>
            <w:shd w:val="clear" w:color="auto" w:fill="auto"/>
            <w:vAlign w:val="center"/>
            <w:hideMark/>
          </w:tcPr>
          <w:p w14:paraId="24E4288A" w14:textId="77777777" w:rsidR="00917FC0" w:rsidRPr="0049118B" w:rsidRDefault="00917FC0" w:rsidP="0072568E">
            <w:pPr>
              <w:spacing w:after="0" w:line="240" w:lineRule="auto"/>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linijske građevine (odvodnja i vodovod)</w:t>
            </w:r>
          </w:p>
        </w:tc>
        <w:tc>
          <w:tcPr>
            <w:tcW w:w="1473" w:type="dxa"/>
            <w:tcBorders>
              <w:top w:val="nil"/>
              <w:left w:val="nil"/>
              <w:bottom w:val="single" w:sz="4" w:space="0" w:color="auto"/>
              <w:right w:val="single" w:sz="4" w:space="0" w:color="auto"/>
            </w:tcBorders>
            <w:shd w:val="clear" w:color="auto" w:fill="auto"/>
            <w:noWrap/>
            <w:vAlign w:val="center"/>
            <w:hideMark/>
          </w:tcPr>
          <w:p w14:paraId="5FF40807"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253.178.068,73</w:t>
            </w:r>
          </w:p>
        </w:tc>
        <w:tc>
          <w:tcPr>
            <w:tcW w:w="1473" w:type="dxa"/>
            <w:tcBorders>
              <w:top w:val="nil"/>
              <w:left w:val="nil"/>
              <w:bottom w:val="single" w:sz="4" w:space="0" w:color="auto"/>
              <w:right w:val="single" w:sz="4" w:space="0" w:color="auto"/>
            </w:tcBorders>
            <w:shd w:val="clear" w:color="auto" w:fill="auto"/>
            <w:vAlign w:val="center"/>
            <w:hideMark/>
          </w:tcPr>
          <w:p w14:paraId="2FE4E2D7"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227.574.451,83</w:t>
            </w:r>
          </w:p>
        </w:tc>
        <w:tc>
          <w:tcPr>
            <w:tcW w:w="1449" w:type="dxa"/>
            <w:tcBorders>
              <w:top w:val="nil"/>
              <w:left w:val="nil"/>
              <w:bottom w:val="single" w:sz="4" w:space="0" w:color="auto"/>
              <w:right w:val="single" w:sz="4" w:space="0" w:color="auto"/>
            </w:tcBorders>
            <w:shd w:val="clear" w:color="auto" w:fill="auto"/>
            <w:vAlign w:val="center"/>
            <w:hideMark/>
          </w:tcPr>
          <w:p w14:paraId="7ADF13F7"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82.746,09</w:t>
            </w:r>
          </w:p>
        </w:tc>
        <w:tc>
          <w:tcPr>
            <w:tcW w:w="1374" w:type="dxa"/>
            <w:tcBorders>
              <w:top w:val="nil"/>
              <w:left w:val="nil"/>
              <w:bottom w:val="single" w:sz="4" w:space="0" w:color="auto"/>
              <w:right w:val="single" w:sz="4" w:space="0" w:color="auto"/>
            </w:tcBorders>
            <w:shd w:val="clear" w:color="auto" w:fill="auto"/>
            <w:vAlign w:val="center"/>
            <w:hideMark/>
          </w:tcPr>
          <w:p w14:paraId="5B0DDDF8"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25.286.050,25</w:t>
            </w:r>
          </w:p>
        </w:tc>
        <w:tc>
          <w:tcPr>
            <w:tcW w:w="1273" w:type="dxa"/>
            <w:tcBorders>
              <w:top w:val="nil"/>
              <w:left w:val="nil"/>
              <w:bottom w:val="single" w:sz="4" w:space="0" w:color="auto"/>
              <w:right w:val="single" w:sz="4" w:space="0" w:color="auto"/>
            </w:tcBorders>
            <w:shd w:val="clear" w:color="auto" w:fill="auto"/>
            <w:vAlign w:val="center"/>
            <w:hideMark/>
          </w:tcPr>
          <w:p w14:paraId="3E095B05"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234.820,56</w:t>
            </w:r>
          </w:p>
        </w:tc>
      </w:tr>
      <w:tr w:rsidR="00917FC0" w:rsidRPr="0049118B" w14:paraId="5F1D90B9" w14:textId="77777777" w:rsidTr="0072568E">
        <w:trPr>
          <w:trHeight w:val="509"/>
        </w:trPr>
        <w:tc>
          <w:tcPr>
            <w:tcW w:w="2152" w:type="dxa"/>
            <w:tcBorders>
              <w:top w:val="nil"/>
              <w:left w:val="single" w:sz="4" w:space="0" w:color="auto"/>
              <w:bottom w:val="single" w:sz="4" w:space="0" w:color="auto"/>
              <w:right w:val="single" w:sz="4" w:space="0" w:color="auto"/>
            </w:tcBorders>
            <w:shd w:val="clear" w:color="auto" w:fill="auto"/>
            <w:vAlign w:val="center"/>
            <w:hideMark/>
          </w:tcPr>
          <w:p w14:paraId="75F52AF8" w14:textId="77777777" w:rsidR="00917FC0" w:rsidRPr="0049118B" w:rsidRDefault="00917FC0" w:rsidP="0072568E">
            <w:pPr>
              <w:spacing w:after="0" w:line="240" w:lineRule="auto"/>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uređaji za pročišćavanje otpadnih voda</w:t>
            </w:r>
          </w:p>
        </w:tc>
        <w:tc>
          <w:tcPr>
            <w:tcW w:w="1473" w:type="dxa"/>
            <w:tcBorders>
              <w:top w:val="nil"/>
              <w:left w:val="nil"/>
              <w:bottom w:val="single" w:sz="4" w:space="0" w:color="auto"/>
              <w:right w:val="single" w:sz="4" w:space="0" w:color="auto"/>
            </w:tcBorders>
            <w:shd w:val="clear" w:color="auto" w:fill="auto"/>
            <w:noWrap/>
            <w:vAlign w:val="center"/>
            <w:hideMark/>
          </w:tcPr>
          <w:p w14:paraId="597E5A63"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32.135.250,00</w:t>
            </w:r>
          </w:p>
        </w:tc>
        <w:tc>
          <w:tcPr>
            <w:tcW w:w="1473" w:type="dxa"/>
            <w:tcBorders>
              <w:top w:val="nil"/>
              <w:left w:val="nil"/>
              <w:bottom w:val="single" w:sz="4" w:space="0" w:color="auto"/>
              <w:right w:val="single" w:sz="4" w:space="0" w:color="auto"/>
            </w:tcBorders>
            <w:shd w:val="clear" w:color="auto" w:fill="auto"/>
            <w:vAlign w:val="center"/>
            <w:hideMark/>
          </w:tcPr>
          <w:p w14:paraId="5F5E7030"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35.365.875,20</w:t>
            </w:r>
          </w:p>
        </w:tc>
        <w:tc>
          <w:tcPr>
            <w:tcW w:w="1449" w:type="dxa"/>
            <w:tcBorders>
              <w:top w:val="nil"/>
              <w:left w:val="nil"/>
              <w:bottom w:val="single" w:sz="4" w:space="0" w:color="auto"/>
              <w:right w:val="single" w:sz="4" w:space="0" w:color="auto"/>
            </w:tcBorders>
            <w:shd w:val="clear" w:color="auto" w:fill="auto"/>
            <w:vAlign w:val="center"/>
            <w:hideMark/>
          </w:tcPr>
          <w:p w14:paraId="4502D4AD"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c>
          <w:tcPr>
            <w:tcW w:w="1374" w:type="dxa"/>
            <w:tcBorders>
              <w:top w:val="nil"/>
              <w:left w:val="nil"/>
              <w:bottom w:val="single" w:sz="4" w:space="0" w:color="auto"/>
              <w:right w:val="single" w:sz="4" w:space="0" w:color="auto"/>
            </w:tcBorders>
            <w:shd w:val="clear" w:color="auto" w:fill="auto"/>
            <w:vAlign w:val="center"/>
            <w:hideMark/>
          </w:tcPr>
          <w:p w14:paraId="18A5D8A0"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c>
          <w:tcPr>
            <w:tcW w:w="1273" w:type="dxa"/>
            <w:tcBorders>
              <w:top w:val="nil"/>
              <w:left w:val="nil"/>
              <w:bottom w:val="single" w:sz="4" w:space="0" w:color="auto"/>
              <w:right w:val="single" w:sz="4" w:space="0" w:color="auto"/>
            </w:tcBorders>
            <w:shd w:val="clear" w:color="auto" w:fill="auto"/>
            <w:vAlign w:val="center"/>
            <w:hideMark/>
          </w:tcPr>
          <w:p w14:paraId="2D743B8E"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r>
      <w:tr w:rsidR="00917FC0" w:rsidRPr="0049118B" w14:paraId="0CF3C6EF" w14:textId="77777777" w:rsidTr="0072568E">
        <w:trPr>
          <w:trHeight w:val="300"/>
        </w:trPr>
        <w:tc>
          <w:tcPr>
            <w:tcW w:w="2152" w:type="dxa"/>
            <w:tcBorders>
              <w:top w:val="nil"/>
              <w:left w:val="single" w:sz="4" w:space="0" w:color="auto"/>
              <w:bottom w:val="single" w:sz="4" w:space="0" w:color="auto"/>
              <w:right w:val="single" w:sz="4" w:space="0" w:color="auto"/>
            </w:tcBorders>
            <w:shd w:val="clear" w:color="auto" w:fill="auto"/>
            <w:vAlign w:val="center"/>
            <w:hideMark/>
          </w:tcPr>
          <w:p w14:paraId="0C45F6C1" w14:textId="77777777" w:rsidR="00917FC0" w:rsidRPr="0049118B" w:rsidRDefault="00917FC0" w:rsidP="0072568E">
            <w:pPr>
              <w:spacing w:after="0" w:line="240" w:lineRule="auto"/>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oprema + GIS</w:t>
            </w:r>
          </w:p>
        </w:tc>
        <w:tc>
          <w:tcPr>
            <w:tcW w:w="1473" w:type="dxa"/>
            <w:tcBorders>
              <w:top w:val="nil"/>
              <w:left w:val="nil"/>
              <w:bottom w:val="single" w:sz="4" w:space="0" w:color="auto"/>
              <w:right w:val="single" w:sz="4" w:space="0" w:color="auto"/>
            </w:tcBorders>
            <w:shd w:val="clear" w:color="auto" w:fill="auto"/>
            <w:vAlign w:val="center"/>
            <w:hideMark/>
          </w:tcPr>
          <w:p w14:paraId="73181304"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15.334.680,00</w:t>
            </w:r>
          </w:p>
        </w:tc>
        <w:tc>
          <w:tcPr>
            <w:tcW w:w="1473" w:type="dxa"/>
            <w:tcBorders>
              <w:top w:val="nil"/>
              <w:left w:val="nil"/>
              <w:bottom w:val="single" w:sz="4" w:space="0" w:color="auto"/>
              <w:right w:val="single" w:sz="4" w:space="0" w:color="auto"/>
            </w:tcBorders>
            <w:shd w:val="clear" w:color="auto" w:fill="auto"/>
            <w:vAlign w:val="center"/>
            <w:hideMark/>
          </w:tcPr>
          <w:p w14:paraId="7D9E7689"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15.334.680,00</w:t>
            </w:r>
          </w:p>
        </w:tc>
        <w:tc>
          <w:tcPr>
            <w:tcW w:w="1449" w:type="dxa"/>
            <w:tcBorders>
              <w:top w:val="nil"/>
              <w:left w:val="nil"/>
              <w:bottom w:val="single" w:sz="4" w:space="0" w:color="auto"/>
              <w:right w:val="single" w:sz="4" w:space="0" w:color="auto"/>
            </w:tcBorders>
            <w:shd w:val="clear" w:color="auto" w:fill="auto"/>
            <w:vAlign w:val="center"/>
            <w:hideMark/>
          </w:tcPr>
          <w:p w14:paraId="4336702A"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c>
          <w:tcPr>
            <w:tcW w:w="1374" w:type="dxa"/>
            <w:tcBorders>
              <w:top w:val="nil"/>
              <w:left w:val="nil"/>
              <w:bottom w:val="single" w:sz="4" w:space="0" w:color="auto"/>
              <w:right w:val="single" w:sz="4" w:space="0" w:color="auto"/>
            </w:tcBorders>
            <w:shd w:val="clear" w:color="auto" w:fill="auto"/>
            <w:vAlign w:val="center"/>
            <w:hideMark/>
          </w:tcPr>
          <w:p w14:paraId="1A79C19E"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c>
          <w:tcPr>
            <w:tcW w:w="1273" w:type="dxa"/>
            <w:tcBorders>
              <w:top w:val="nil"/>
              <w:left w:val="nil"/>
              <w:bottom w:val="single" w:sz="4" w:space="0" w:color="auto"/>
              <w:right w:val="single" w:sz="4" w:space="0" w:color="auto"/>
            </w:tcBorders>
            <w:shd w:val="clear" w:color="auto" w:fill="auto"/>
            <w:vAlign w:val="center"/>
            <w:hideMark/>
          </w:tcPr>
          <w:p w14:paraId="4C059361"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r>
      <w:tr w:rsidR="00917FC0" w:rsidRPr="0049118B" w14:paraId="1B1231DC" w14:textId="77777777" w:rsidTr="0072568E">
        <w:trPr>
          <w:trHeight w:val="509"/>
        </w:trPr>
        <w:tc>
          <w:tcPr>
            <w:tcW w:w="2152" w:type="dxa"/>
            <w:tcBorders>
              <w:top w:val="nil"/>
              <w:left w:val="single" w:sz="4" w:space="0" w:color="auto"/>
              <w:bottom w:val="single" w:sz="4" w:space="0" w:color="auto"/>
              <w:right w:val="single" w:sz="4" w:space="0" w:color="auto"/>
            </w:tcBorders>
            <w:shd w:val="clear" w:color="auto" w:fill="auto"/>
            <w:vAlign w:val="center"/>
            <w:hideMark/>
          </w:tcPr>
          <w:p w14:paraId="7F23785E" w14:textId="77777777" w:rsidR="00917FC0" w:rsidRPr="0049118B" w:rsidRDefault="00917FC0" w:rsidP="0072568E">
            <w:pPr>
              <w:spacing w:after="0" w:line="240" w:lineRule="auto"/>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ostalo (imov.-pravni troškovi i sl.)</w:t>
            </w:r>
          </w:p>
        </w:tc>
        <w:tc>
          <w:tcPr>
            <w:tcW w:w="1473" w:type="dxa"/>
            <w:tcBorders>
              <w:top w:val="nil"/>
              <w:left w:val="nil"/>
              <w:bottom w:val="single" w:sz="4" w:space="0" w:color="auto"/>
              <w:right w:val="single" w:sz="4" w:space="0" w:color="auto"/>
            </w:tcBorders>
            <w:shd w:val="clear" w:color="auto" w:fill="auto"/>
            <w:vAlign w:val="center"/>
            <w:hideMark/>
          </w:tcPr>
          <w:p w14:paraId="0ECD9B2C"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3.442.310,95</w:t>
            </w:r>
          </w:p>
        </w:tc>
        <w:tc>
          <w:tcPr>
            <w:tcW w:w="1473" w:type="dxa"/>
            <w:tcBorders>
              <w:top w:val="nil"/>
              <w:left w:val="nil"/>
              <w:bottom w:val="single" w:sz="4" w:space="0" w:color="auto"/>
              <w:right w:val="single" w:sz="4" w:space="0" w:color="auto"/>
            </w:tcBorders>
            <w:shd w:val="clear" w:color="auto" w:fill="auto"/>
            <w:vAlign w:val="center"/>
            <w:hideMark/>
          </w:tcPr>
          <w:p w14:paraId="00C6A58E"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2.427.871,95</w:t>
            </w:r>
          </w:p>
        </w:tc>
        <w:tc>
          <w:tcPr>
            <w:tcW w:w="1449" w:type="dxa"/>
            <w:tcBorders>
              <w:top w:val="nil"/>
              <w:left w:val="nil"/>
              <w:bottom w:val="single" w:sz="4" w:space="0" w:color="auto"/>
              <w:right w:val="single" w:sz="4" w:space="0" w:color="auto"/>
            </w:tcBorders>
            <w:shd w:val="clear" w:color="auto" w:fill="auto"/>
            <w:vAlign w:val="center"/>
            <w:hideMark/>
          </w:tcPr>
          <w:p w14:paraId="5FC9DF66"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c>
          <w:tcPr>
            <w:tcW w:w="1374" w:type="dxa"/>
            <w:tcBorders>
              <w:top w:val="nil"/>
              <w:left w:val="nil"/>
              <w:bottom w:val="single" w:sz="4" w:space="0" w:color="auto"/>
              <w:right w:val="single" w:sz="4" w:space="0" w:color="auto"/>
            </w:tcBorders>
            <w:shd w:val="clear" w:color="auto" w:fill="auto"/>
            <w:vAlign w:val="center"/>
            <w:hideMark/>
          </w:tcPr>
          <w:p w14:paraId="5E8C2957"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 </w:t>
            </w:r>
          </w:p>
        </w:tc>
        <w:tc>
          <w:tcPr>
            <w:tcW w:w="1273" w:type="dxa"/>
            <w:tcBorders>
              <w:top w:val="nil"/>
              <w:left w:val="nil"/>
              <w:bottom w:val="single" w:sz="4" w:space="0" w:color="auto"/>
              <w:right w:val="single" w:sz="4" w:space="0" w:color="auto"/>
            </w:tcBorders>
            <w:shd w:val="clear" w:color="auto" w:fill="auto"/>
            <w:vAlign w:val="center"/>
            <w:hideMark/>
          </w:tcPr>
          <w:p w14:paraId="421AD961" w14:textId="77777777" w:rsidR="00917FC0" w:rsidRPr="0049118B" w:rsidRDefault="00917FC0" w:rsidP="0072568E">
            <w:pPr>
              <w:spacing w:after="0" w:line="240" w:lineRule="auto"/>
              <w:jc w:val="right"/>
              <w:rPr>
                <w:rFonts w:ascii="Calibri" w:eastAsia="Times New Roman" w:hAnsi="Calibri" w:cs="Calibri"/>
                <w:color w:val="000000"/>
                <w:sz w:val="20"/>
                <w:szCs w:val="20"/>
                <w:lang w:eastAsia="hr-HR"/>
              </w:rPr>
            </w:pPr>
            <w:r w:rsidRPr="0049118B">
              <w:rPr>
                <w:rFonts w:ascii="Calibri" w:eastAsia="Times New Roman" w:hAnsi="Calibri" w:cs="Calibri"/>
                <w:color w:val="000000"/>
                <w:sz w:val="20"/>
                <w:szCs w:val="20"/>
                <w:lang w:eastAsia="hr-HR"/>
              </w:rPr>
              <w:t>1.014.439,00</w:t>
            </w:r>
          </w:p>
        </w:tc>
      </w:tr>
      <w:tr w:rsidR="00917FC0" w:rsidRPr="0049118B" w14:paraId="19A7E26E" w14:textId="77777777" w:rsidTr="0072568E">
        <w:trPr>
          <w:trHeight w:val="300"/>
        </w:trPr>
        <w:tc>
          <w:tcPr>
            <w:tcW w:w="2152" w:type="dxa"/>
            <w:tcBorders>
              <w:top w:val="nil"/>
              <w:left w:val="single" w:sz="4" w:space="0" w:color="auto"/>
              <w:bottom w:val="single" w:sz="4" w:space="0" w:color="auto"/>
              <w:right w:val="single" w:sz="4" w:space="0" w:color="auto"/>
            </w:tcBorders>
            <w:shd w:val="clear" w:color="auto" w:fill="auto"/>
            <w:noWrap/>
            <w:vAlign w:val="center"/>
            <w:hideMark/>
          </w:tcPr>
          <w:p w14:paraId="240F93AC" w14:textId="77777777" w:rsidR="00917FC0" w:rsidRPr="0049118B" w:rsidRDefault="00917FC0" w:rsidP="0072568E">
            <w:pPr>
              <w:spacing w:after="0" w:line="240" w:lineRule="auto"/>
              <w:jc w:val="both"/>
              <w:rPr>
                <w:rFonts w:ascii="Calibri" w:eastAsia="Times New Roman" w:hAnsi="Calibri" w:cs="Calibri"/>
                <w:b/>
                <w:bCs/>
                <w:color w:val="000000"/>
                <w:sz w:val="20"/>
                <w:szCs w:val="20"/>
                <w:lang w:eastAsia="hr-HR"/>
              </w:rPr>
            </w:pPr>
            <w:r w:rsidRPr="0049118B">
              <w:rPr>
                <w:rFonts w:ascii="Calibri" w:eastAsia="Times New Roman" w:hAnsi="Calibri" w:cs="Calibri"/>
                <w:b/>
                <w:bCs/>
                <w:color w:val="000000"/>
                <w:sz w:val="20"/>
                <w:szCs w:val="20"/>
                <w:lang w:eastAsia="hr-HR"/>
              </w:rPr>
              <w:t>UKUPNO</w:t>
            </w:r>
          </w:p>
        </w:tc>
        <w:tc>
          <w:tcPr>
            <w:tcW w:w="1473" w:type="dxa"/>
            <w:tcBorders>
              <w:top w:val="nil"/>
              <w:left w:val="nil"/>
              <w:bottom w:val="single" w:sz="4" w:space="0" w:color="auto"/>
              <w:right w:val="single" w:sz="4" w:space="0" w:color="auto"/>
            </w:tcBorders>
            <w:shd w:val="clear" w:color="auto" w:fill="auto"/>
            <w:noWrap/>
            <w:vAlign w:val="center"/>
            <w:hideMark/>
          </w:tcPr>
          <w:p w14:paraId="04A103A8" w14:textId="77777777" w:rsidR="00917FC0" w:rsidRPr="0049118B" w:rsidRDefault="00917FC0" w:rsidP="0072568E">
            <w:pPr>
              <w:spacing w:after="0" w:line="240" w:lineRule="auto"/>
              <w:jc w:val="right"/>
              <w:rPr>
                <w:rFonts w:ascii="Calibri" w:eastAsia="Times New Roman" w:hAnsi="Calibri" w:cs="Calibri"/>
                <w:b/>
                <w:bCs/>
                <w:color w:val="000000"/>
                <w:sz w:val="20"/>
                <w:szCs w:val="20"/>
                <w:lang w:eastAsia="hr-HR"/>
              </w:rPr>
            </w:pPr>
            <w:r w:rsidRPr="0049118B">
              <w:rPr>
                <w:rFonts w:ascii="Calibri" w:eastAsia="Times New Roman" w:hAnsi="Calibri" w:cs="Calibri"/>
                <w:b/>
                <w:bCs/>
                <w:color w:val="000000"/>
                <w:sz w:val="20"/>
                <w:szCs w:val="20"/>
                <w:lang w:eastAsia="hr-HR"/>
              </w:rPr>
              <w:t>312.462.170,88</w:t>
            </w:r>
          </w:p>
        </w:tc>
        <w:tc>
          <w:tcPr>
            <w:tcW w:w="1473" w:type="dxa"/>
            <w:tcBorders>
              <w:top w:val="nil"/>
              <w:left w:val="nil"/>
              <w:bottom w:val="single" w:sz="4" w:space="0" w:color="auto"/>
              <w:right w:val="single" w:sz="4" w:space="0" w:color="auto"/>
            </w:tcBorders>
            <w:shd w:val="clear" w:color="auto" w:fill="auto"/>
            <w:noWrap/>
            <w:vAlign w:val="center"/>
            <w:hideMark/>
          </w:tcPr>
          <w:p w14:paraId="3015F32A" w14:textId="77777777" w:rsidR="00917FC0" w:rsidRPr="0049118B" w:rsidRDefault="00917FC0" w:rsidP="0072568E">
            <w:pPr>
              <w:spacing w:after="0" w:line="240" w:lineRule="auto"/>
              <w:jc w:val="right"/>
              <w:rPr>
                <w:rFonts w:ascii="Calibri" w:eastAsia="Times New Roman" w:hAnsi="Calibri" w:cs="Calibri"/>
                <w:b/>
                <w:bCs/>
                <w:color w:val="000000"/>
                <w:sz w:val="20"/>
                <w:szCs w:val="20"/>
                <w:lang w:eastAsia="hr-HR"/>
              </w:rPr>
            </w:pPr>
            <w:r w:rsidRPr="0049118B">
              <w:rPr>
                <w:rFonts w:ascii="Calibri" w:eastAsia="Times New Roman" w:hAnsi="Calibri" w:cs="Calibri"/>
                <w:b/>
                <w:bCs/>
                <w:color w:val="000000"/>
                <w:sz w:val="20"/>
                <w:szCs w:val="20"/>
                <w:lang w:eastAsia="hr-HR"/>
              </w:rPr>
              <w:t>288.773.348,10</w:t>
            </w:r>
          </w:p>
        </w:tc>
        <w:tc>
          <w:tcPr>
            <w:tcW w:w="1449" w:type="dxa"/>
            <w:tcBorders>
              <w:top w:val="nil"/>
              <w:left w:val="nil"/>
              <w:bottom w:val="single" w:sz="4" w:space="0" w:color="auto"/>
              <w:right w:val="single" w:sz="4" w:space="0" w:color="auto"/>
            </w:tcBorders>
            <w:shd w:val="clear" w:color="auto" w:fill="auto"/>
            <w:noWrap/>
            <w:vAlign w:val="center"/>
            <w:hideMark/>
          </w:tcPr>
          <w:p w14:paraId="551E4F66" w14:textId="77777777" w:rsidR="00917FC0" w:rsidRPr="0049118B" w:rsidRDefault="00917FC0" w:rsidP="0072568E">
            <w:pPr>
              <w:spacing w:after="0" w:line="240" w:lineRule="auto"/>
              <w:jc w:val="right"/>
              <w:rPr>
                <w:rFonts w:ascii="Calibri" w:eastAsia="Times New Roman" w:hAnsi="Calibri" w:cs="Calibri"/>
                <w:b/>
                <w:bCs/>
                <w:color w:val="000000"/>
                <w:sz w:val="20"/>
                <w:szCs w:val="20"/>
                <w:lang w:eastAsia="hr-HR"/>
              </w:rPr>
            </w:pPr>
            <w:r w:rsidRPr="0049118B">
              <w:rPr>
                <w:rFonts w:ascii="Calibri" w:eastAsia="Times New Roman" w:hAnsi="Calibri" w:cs="Calibri"/>
                <w:b/>
                <w:bCs/>
                <w:color w:val="000000"/>
                <w:sz w:val="20"/>
                <w:szCs w:val="20"/>
                <w:lang w:eastAsia="hr-HR"/>
              </w:rPr>
              <w:t>92.523,69</w:t>
            </w:r>
          </w:p>
        </w:tc>
        <w:tc>
          <w:tcPr>
            <w:tcW w:w="1374" w:type="dxa"/>
            <w:tcBorders>
              <w:top w:val="nil"/>
              <w:left w:val="nil"/>
              <w:bottom w:val="single" w:sz="4" w:space="0" w:color="auto"/>
              <w:right w:val="single" w:sz="4" w:space="0" w:color="auto"/>
            </w:tcBorders>
            <w:shd w:val="clear" w:color="auto" w:fill="auto"/>
            <w:noWrap/>
            <w:vAlign w:val="center"/>
            <w:hideMark/>
          </w:tcPr>
          <w:p w14:paraId="06D8DE4A" w14:textId="77777777" w:rsidR="00917FC0" w:rsidRPr="0049118B" w:rsidRDefault="00917FC0" w:rsidP="0072568E">
            <w:pPr>
              <w:spacing w:after="0" w:line="240" w:lineRule="auto"/>
              <w:jc w:val="right"/>
              <w:rPr>
                <w:rFonts w:ascii="Calibri" w:eastAsia="Times New Roman" w:hAnsi="Calibri" w:cs="Calibri"/>
                <w:b/>
                <w:bCs/>
                <w:color w:val="000000"/>
                <w:sz w:val="20"/>
                <w:szCs w:val="20"/>
                <w:lang w:eastAsia="hr-HR"/>
              </w:rPr>
            </w:pPr>
            <w:r w:rsidRPr="0049118B">
              <w:rPr>
                <w:rFonts w:ascii="Calibri" w:eastAsia="Times New Roman" w:hAnsi="Calibri" w:cs="Calibri"/>
                <w:b/>
                <w:bCs/>
                <w:color w:val="000000"/>
                <w:sz w:val="20"/>
                <w:szCs w:val="20"/>
                <w:lang w:eastAsia="hr-HR"/>
              </w:rPr>
              <w:t>25.508.257,37</w:t>
            </w:r>
          </w:p>
        </w:tc>
        <w:tc>
          <w:tcPr>
            <w:tcW w:w="1273" w:type="dxa"/>
            <w:tcBorders>
              <w:top w:val="nil"/>
              <w:left w:val="nil"/>
              <w:bottom w:val="single" w:sz="4" w:space="0" w:color="auto"/>
              <w:right w:val="single" w:sz="4" w:space="0" w:color="auto"/>
            </w:tcBorders>
            <w:shd w:val="clear" w:color="auto" w:fill="auto"/>
            <w:noWrap/>
            <w:vAlign w:val="center"/>
            <w:hideMark/>
          </w:tcPr>
          <w:p w14:paraId="48D47561" w14:textId="77777777" w:rsidR="00917FC0" w:rsidRPr="0049118B" w:rsidRDefault="00917FC0" w:rsidP="0072568E">
            <w:pPr>
              <w:spacing w:after="0" w:line="240" w:lineRule="auto"/>
              <w:jc w:val="right"/>
              <w:rPr>
                <w:rFonts w:ascii="Calibri" w:eastAsia="Times New Roman" w:hAnsi="Calibri" w:cs="Calibri"/>
                <w:b/>
                <w:bCs/>
                <w:color w:val="000000"/>
                <w:sz w:val="20"/>
                <w:szCs w:val="20"/>
                <w:lang w:eastAsia="hr-HR"/>
              </w:rPr>
            </w:pPr>
            <w:r w:rsidRPr="0049118B">
              <w:rPr>
                <w:rFonts w:ascii="Calibri" w:eastAsia="Times New Roman" w:hAnsi="Calibri" w:cs="Calibri"/>
                <w:b/>
                <w:bCs/>
                <w:color w:val="000000"/>
                <w:sz w:val="20"/>
                <w:szCs w:val="20"/>
                <w:lang w:eastAsia="hr-HR"/>
              </w:rPr>
              <w:t>1.249.259,56</w:t>
            </w:r>
          </w:p>
        </w:tc>
      </w:tr>
    </w:tbl>
    <w:p w14:paraId="58A667C8" w14:textId="77777777" w:rsidR="00917FC0" w:rsidRPr="0049118B" w:rsidRDefault="00917FC0" w:rsidP="00917FC0">
      <w:pPr>
        <w:spacing w:before="240" w:after="0" w:line="240" w:lineRule="auto"/>
        <w:jc w:val="both"/>
        <w:rPr>
          <w:rFonts w:ascii="Calibri" w:eastAsia="Times New Roman" w:hAnsi="Calibri" w:cs="Calibri"/>
        </w:rPr>
      </w:pPr>
      <w:r w:rsidRPr="0049118B">
        <w:rPr>
          <w:rFonts w:ascii="Calibri" w:eastAsia="Times New Roman" w:hAnsi="Calibri" w:cs="Calibri"/>
        </w:rPr>
        <w:t>Udjeli u sufinanciranju prihvaćenih planiranih troškova su:</w:t>
      </w:r>
    </w:p>
    <w:tbl>
      <w:tblPr>
        <w:tblW w:w="7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1209"/>
        <w:gridCol w:w="1752"/>
      </w:tblGrid>
      <w:tr w:rsidR="00917FC0" w:rsidRPr="0049118B" w14:paraId="4A172295" w14:textId="77777777" w:rsidTr="0072568E">
        <w:trPr>
          <w:trHeight w:val="509"/>
        </w:trPr>
        <w:tc>
          <w:tcPr>
            <w:tcW w:w="4174" w:type="dxa"/>
            <w:vMerge w:val="restart"/>
            <w:shd w:val="clear" w:color="auto" w:fill="D9D9D9" w:themeFill="background1" w:themeFillShade="D9"/>
            <w:vAlign w:val="center"/>
            <w:hideMark/>
          </w:tcPr>
          <w:p w14:paraId="02E84AFD" w14:textId="77777777" w:rsidR="00917FC0" w:rsidRPr="0049118B" w:rsidRDefault="00917FC0" w:rsidP="0072568E">
            <w:pPr>
              <w:spacing w:after="0" w:line="240" w:lineRule="auto"/>
              <w:jc w:val="center"/>
              <w:rPr>
                <w:rFonts w:ascii="Calibri" w:eastAsia="Times New Roman" w:hAnsi="Calibri" w:cs="Calibri"/>
                <w:b/>
                <w:bCs/>
                <w:color w:val="000000"/>
                <w:lang w:eastAsia="hr-HR"/>
              </w:rPr>
            </w:pPr>
          </w:p>
        </w:tc>
        <w:tc>
          <w:tcPr>
            <w:tcW w:w="1209" w:type="dxa"/>
            <w:vMerge w:val="restart"/>
            <w:shd w:val="clear" w:color="auto" w:fill="D9D9D9" w:themeFill="background1" w:themeFillShade="D9"/>
            <w:vAlign w:val="center"/>
            <w:hideMark/>
          </w:tcPr>
          <w:p w14:paraId="24916B88" w14:textId="77777777" w:rsidR="00917FC0" w:rsidRPr="0049118B" w:rsidRDefault="00917FC0" w:rsidP="0072568E">
            <w:pPr>
              <w:spacing w:after="0" w:line="240" w:lineRule="auto"/>
              <w:jc w:val="center"/>
              <w:rPr>
                <w:rFonts w:ascii="Calibri" w:eastAsia="Times New Roman" w:hAnsi="Calibri" w:cs="Calibri"/>
                <w:b/>
                <w:bCs/>
                <w:color w:val="000000"/>
                <w:lang w:eastAsia="hr-HR"/>
              </w:rPr>
            </w:pPr>
            <w:r w:rsidRPr="0049118B">
              <w:rPr>
                <w:rFonts w:ascii="Calibri" w:eastAsia="Times New Roman" w:hAnsi="Calibri" w:cs="Calibri"/>
                <w:b/>
                <w:bCs/>
                <w:color w:val="000000"/>
                <w:lang w:eastAsia="hr-HR"/>
              </w:rPr>
              <w:t>%</w:t>
            </w:r>
          </w:p>
        </w:tc>
        <w:tc>
          <w:tcPr>
            <w:tcW w:w="1752" w:type="dxa"/>
            <w:vMerge w:val="restart"/>
            <w:shd w:val="clear" w:color="auto" w:fill="D9D9D9" w:themeFill="background1" w:themeFillShade="D9"/>
            <w:vAlign w:val="center"/>
            <w:hideMark/>
          </w:tcPr>
          <w:p w14:paraId="79D70CE8" w14:textId="77777777" w:rsidR="00917FC0" w:rsidRPr="0049118B" w:rsidRDefault="00917FC0" w:rsidP="0072568E">
            <w:pPr>
              <w:spacing w:after="0" w:line="240" w:lineRule="auto"/>
              <w:jc w:val="center"/>
              <w:rPr>
                <w:rFonts w:ascii="Calibri" w:eastAsia="Times New Roman" w:hAnsi="Calibri" w:cs="Calibri"/>
                <w:b/>
                <w:bCs/>
                <w:color w:val="000000"/>
                <w:lang w:eastAsia="hr-HR"/>
              </w:rPr>
            </w:pPr>
            <w:r w:rsidRPr="0049118B">
              <w:rPr>
                <w:rFonts w:ascii="Calibri" w:eastAsia="Times New Roman" w:hAnsi="Calibri" w:cs="Calibri"/>
                <w:b/>
                <w:bCs/>
                <w:color w:val="000000"/>
                <w:lang w:eastAsia="hr-HR"/>
              </w:rPr>
              <w:t>ukupno sufinancirano</w:t>
            </w:r>
          </w:p>
        </w:tc>
      </w:tr>
      <w:tr w:rsidR="00917FC0" w:rsidRPr="0049118B" w14:paraId="15B15636" w14:textId="77777777" w:rsidTr="0072568E">
        <w:trPr>
          <w:trHeight w:val="509"/>
        </w:trPr>
        <w:tc>
          <w:tcPr>
            <w:tcW w:w="4174" w:type="dxa"/>
            <w:vMerge/>
            <w:shd w:val="clear" w:color="auto" w:fill="D9D9D9" w:themeFill="background1" w:themeFillShade="D9"/>
            <w:vAlign w:val="center"/>
            <w:hideMark/>
          </w:tcPr>
          <w:p w14:paraId="7496832B" w14:textId="77777777" w:rsidR="00917FC0" w:rsidRPr="0049118B" w:rsidRDefault="00917FC0" w:rsidP="0072568E">
            <w:pPr>
              <w:spacing w:after="0" w:line="240" w:lineRule="auto"/>
              <w:rPr>
                <w:rFonts w:ascii="Calibri" w:eastAsia="Times New Roman" w:hAnsi="Calibri" w:cs="Calibri"/>
                <w:color w:val="000000"/>
                <w:lang w:eastAsia="hr-HR"/>
              </w:rPr>
            </w:pPr>
          </w:p>
        </w:tc>
        <w:tc>
          <w:tcPr>
            <w:tcW w:w="1209" w:type="dxa"/>
            <w:vMerge/>
            <w:shd w:val="clear" w:color="auto" w:fill="D9D9D9" w:themeFill="background1" w:themeFillShade="D9"/>
            <w:vAlign w:val="center"/>
            <w:hideMark/>
          </w:tcPr>
          <w:p w14:paraId="4D330F0B" w14:textId="77777777" w:rsidR="00917FC0" w:rsidRPr="0049118B" w:rsidRDefault="00917FC0" w:rsidP="0072568E">
            <w:pPr>
              <w:spacing w:after="0" w:line="240" w:lineRule="auto"/>
              <w:rPr>
                <w:rFonts w:ascii="Calibri" w:eastAsia="Times New Roman" w:hAnsi="Calibri" w:cs="Calibri"/>
                <w:color w:val="000000"/>
                <w:lang w:eastAsia="hr-HR"/>
              </w:rPr>
            </w:pPr>
          </w:p>
        </w:tc>
        <w:tc>
          <w:tcPr>
            <w:tcW w:w="1752" w:type="dxa"/>
            <w:vMerge/>
            <w:shd w:val="clear" w:color="auto" w:fill="D9D9D9" w:themeFill="background1" w:themeFillShade="D9"/>
            <w:vAlign w:val="center"/>
            <w:hideMark/>
          </w:tcPr>
          <w:p w14:paraId="3AD4EDBE" w14:textId="77777777" w:rsidR="00917FC0" w:rsidRPr="0049118B" w:rsidRDefault="00917FC0" w:rsidP="0072568E">
            <w:pPr>
              <w:spacing w:after="0" w:line="240" w:lineRule="auto"/>
              <w:rPr>
                <w:rFonts w:ascii="Calibri" w:eastAsia="Times New Roman" w:hAnsi="Calibri" w:cs="Calibri"/>
                <w:color w:val="000000"/>
                <w:lang w:eastAsia="hr-HR"/>
              </w:rPr>
            </w:pPr>
          </w:p>
        </w:tc>
      </w:tr>
      <w:tr w:rsidR="00917FC0" w:rsidRPr="0049118B" w14:paraId="5F20277B" w14:textId="77777777" w:rsidTr="0072568E">
        <w:trPr>
          <w:trHeight w:val="251"/>
        </w:trPr>
        <w:tc>
          <w:tcPr>
            <w:tcW w:w="4174" w:type="dxa"/>
            <w:shd w:val="clear" w:color="auto" w:fill="auto"/>
            <w:vAlign w:val="center"/>
            <w:hideMark/>
          </w:tcPr>
          <w:p w14:paraId="4F451455" w14:textId="77777777" w:rsidR="00917FC0" w:rsidRPr="0049118B" w:rsidRDefault="00917FC0" w:rsidP="0072568E">
            <w:pPr>
              <w:spacing w:after="0" w:line="240" w:lineRule="auto"/>
              <w:jc w:val="both"/>
              <w:rPr>
                <w:rFonts w:ascii="Calibri" w:eastAsia="Times New Roman" w:hAnsi="Calibri" w:cs="Calibri"/>
                <w:color w:val="000000"/>
                <w:lang w:eastAsia="hr-HR"/>
              </w:rPr>
            </w:pPr>
            <w:r w:rsidRPr="0049118B">
              <w:rPr>
                <w:rFonts w:ascii="Calibri" w:eastAsia="Times New Roman" w:hAnsi="Calibri" w:cs="Calibri"/>
                <w:color w:val="000000"/>
                <w:lang w:eastAsia="hr-HR"/>
              </w:rPr>
              <w:t>- EU sredstva</w:t>
            </w:r>
          </w:p>
        </w:tc>
        <w:tc>
          <w:tcPr>
            <w:tcW w:w="1209" w:type="dxa"/>
            <w:shd w:val="clear" w:color="auto" w:fill="auto"/>
            <w:vAlign w:val="center"/>
            <w:hideMark/>
          </w:tcPr>
          <w:p w14:paraId="2829DBFE" w14:textId="77777777" w:rsidR="00917FC0" w:rsidRPr="0049118B" w:rsidRDefault="00917FC0" w:rsidP="0072568E">
            <w:pPr>
              <w:spacing w:after="0" w:line="240" w:lineRule="auto"/>
              <w:jc w:val="right"/>
              <w:rPr>
                <w:rFonts w:ascii="Calibri" w:eastAsia="Times New Roman" w:hAnsi="Calibri" w:cs="Calibri"/>
                <w:color w:val="000000"/>
                <w:lang w:eastAsia="hr-HR"/>
              </w:rPr>
            </w:pPr>
            <w:r w:rsidRPr="0049118B">
              <w:rPr>
                <w:rFonts w:ascii="Calibri" w:eastAsia="Times New Roman" w:hAnsi="Calibri" w:cs="Calibri"/>
                <w:color w:val="000000"/>
                <w:lang w:eastAsia="hr-HR"/>
              </w:rPr>
              <w:t>72,25075%</w:t>
            </w:r>
          </w:p>
        </w:tc>
        <w:tc>
          <w:tcPr>
            <w:tcW w:w="1752" w:type="dxa"/>
            <w:shd w:val="clear" w:color="auto" w:fill="auto"/>
            <w:noWrap/>
            <w:vAlign w:val="bottom"/>
            <w:hideMark/>
          </w:tcPr>
          <w:p w14:paraId="68E97451" w14:textId="77777777" w:rsidR="00917FC0" w:rsidRPr="0049118B" w:rsidRDefault="00917FC0" w:rsidP="0072568E">
            <w:pPr>
              <w:spacing w:after="0" w:line="240" w:lineRule="auto"/>
              <w:jc w:val="right"/>
              <w:rPr>
                <w:rFonts w:ascii="Calibri" w:eastAsia="Times New Roman" w:hAnsi="Calibri" w:cs="Calibri"/>
                <w:color w:val="000000"/>
                <w:lang w:eastAsia="hr-HR"/>
              </w:rPr>
            </w:pPr>
            <w:r w:rsidRPr="0049118B">
              <w:rPr>
                <w:rFonts w:ascii="Calibri" w:eastAsia="Times New Roman" w:hAnsi="Calibri" w:cs="Calibri"/>
                <w:color w:val="000000"/>
                <w:lang w:eastAsia="hr-HR"/>
              </w:rPr>
              <w:t>208.640.909,79</w:t>
            </w:r>
          </w:p>
        </w:tc>
      </w:tr>
      <w:tr w:rsidR="00917FC0" w:rsidRPr="0049118B" w14:paraId="0797A6D8" w14:textId="77777777" w:rsidTr="0072568E">
        <w:trPr>
          <w:trHeight w:val="251"/>
        </w:trPr>
        <w:tc>
          <w:tcPr>
            <w:tcW w:w="4174" w:type="dxa"/>
            <w:shd w:val="clear" w:color="auto" w:fill="auto"/>
            <w:vAlign w:val="center"/>
            <w:hideMark/>
          </w:tcPr>
          <w:p w14:paraId="6F9794A3" w14:textId="77777777" w:rsidR="00917FC0" w:rsidRPr="0049118B" w:rsidRDefault="00917FC0" w:rsidP="0072568E">
            <w:pPr>
              <w:spacing w:after="0" w:line="240" w:lineRule="auto"/>
              <w:jc w:val="both"/>
              <w:rPr>
                <w:rFonts w:ascii="Calibri" w:eastAsia="Times New Roman" w:hAnsi="Calibri" w:cs="Calibri"/>
                <w:color w:val="000000"/>
                <w:lang w:eastAsia="hr-HR"/>
              </w:rPr>
            </w:pPr>
            <w:r w:rsidRPr="0049118B">
              <w:rPr>
                <w:rFonts w:ascii="Calibri" w:eastAsia="Times New Roman" w:hAnsi="Calibri" w:cs="Calibri"/>
                <w:color w:val="000000"/>
                <w:lang w:eastAsia="hr-HR"/>
              </w:rPr>
              <w:t>- Ministarstvo zaštite okoliša i energetike</w:t>
            </w:r>
          </w:p>
        </w:tc>
        <w:tc>
          <w:tcPr>
            <w:tcW w:w="1209" w:type="dxa"/>
            <w:shd w:val="clear" w:color="auto" w:fill="auto"/>
            <w:vAlign w:val="center"/>
            <w:hideMark/>
          </w:tcPr>
          <w:p w14:paraId="252E3431" w14:textId="77777777" w:rsidR="00917FC0" w:rsidRPr="0049118B" w:rsidRDefault="00917FC0" w:rsidP="0072568E">
            <w:pPr>
              <w:spacing w:after="0" w:line="240" w:lineRule="auto"/>
              <w:jc w:val="right"/>
              <w:rPr>
                <w:rFonts w:ascii="Calibri" w:eastAsia="Times New Roman" w:hAnsi="Calibri" w:cs="Calibri"/>
                <w:color w:val="000000"/>
                <w:lang w:eastAsia="hr-HR"/>
              </w:rPr>
            </w:pPr>
            <w:r w:rsidRPr="0049118B">
              <w:rPr>
                <w:rFonts w:ascii="Calibri" w:eastAsia="Times New Roman" w:hAnsi="Calibri" w:cs="Calibri"/>
                <w:color w:val="000000"/>
                <w:lang w:eastAsia="hr-HR"/>
              </w:rPr>
              <w:t>9,24975%</w:t>
            </w:r>
          </w:p>
        </w:tc>
        <w:tc>
          <w:tcPr>
            <w:tcW w:w="1752" w:type="dxa"/>
            <w:shd w:val="clear" w:color="auto" w:fill="auto"/>
            <w:noWrap/>
            <w:vAlign w:val="bottom"/>
            <w:hideMark/>
          </w:tcPr>
          <w:p w14:paraId="789502C1" w14:textId="77777777" w:rsidR="00917FC0" w:rsidRPr="0049118B" w:rsidRDefault="00917FC0" w:rsidP="0072568E">
            <w:pPr>
              <w:spacing w:after="0" w:line="240" w:lineRule="auto"/>
              <w:jc w:val="right"/>
              <w:rPr>
                <w:rFonts w:ascii="Calibri" w:eastAsia="Times New Roman" w:hAnsi="Calibri" w:cs="Calibri"/>
                <w:color w:val="000000"/>
                <w:lang w:eastAsia="hr-HR"/>
              </w:rPr>
            </w:pPr>
            <w:r w:rsidRPr="0049118B">
              <w:rPr>
                <w:rFonts w:ascii="Calibri" w:eastAsia="Times New Roman" w:hAnsi="Calibri" w:cs="Calibri"/>
                <w:color w:val="000000"/>
                <w:lang w:eastAsia="hr-HR"/>
              </w:rPr>
              <w:t>26.710.812,76</w:t>
            </w:r>
          </w:p>
        </w:tc>
      </w:tr>
      <w:tr w:rsidR="00917FC0" w:rsidRPr="0049118B" w14:paraId="16AC31E5" w14:textId="77777777" w:rsidTr="0072568E">
        <w:trPr>
          <w:trHeight w:val="251"/>
        </w:trPr>
        <w:tc>
          <w:tcPr>
            <w:tcW w:w="4174" w:type="dxa"/>
            <w:shd w:val="clear" w:color="auto" w:fill="auto"/>
            <w:vAlign w:val="center"/>
            <w:hideMark/>
          </w:tcPr>
          <w:p w14:paraId="5FE86257" w14:textId="77777777" w:rsidR="00917FC0" w:rsidRPr="0049118B" w:rsidRDefault="00917FC0" w:rsidP="0072568E">
            <w:pPr>
              <w:spacing w:after="0" w:line="240" w:lineRule="auto"/>
              <w:jc w:val="both"/>
              <w:rPr>
                <w:rFonts w:ascii="Calibri" w:eastAsia="Times New Roman" w:hAnsi="Calibri" w:cs="Calibri"/>
                <w:color w:val="000000"/>
                <w:lang w:eastAsia="hr-HR"/>
              </w:rPr>
            </w:pPr>
            <w:r w:rsidRPr="0049118B">
              <w:rPr>
                <w:rFonts w:ascii="Calibri" w:eastAsia="Times New Roman" w:hAnsi="Calibri" w:cs="Calibri"/>
                <w:color w:val="000000"/>
                <w:lang w:eastAsia="hr-HR"/>
              </w:rPr>
              <w:t>- Hrvatske vode</w:t>
            </w:r>
          </w:p>
        </w:tc>
        <w:tc>
          <w:tcPr>
            <w:tcW w:w="1209" w:type="dxa"/>
            <w:shd w:val="clear" w:color="auto" w:fill="auto"/>
            <w:vAlign w:val="center"/>
            <w:hideMark/>
          </w:tcPr>
          <w:p w14:paraId="71119472" w14:textId="77777777" w:rsidR="00917FC0" w:rsidRPr="0049118B" w:rsidRDefault="00917FC0" w:rsidP="0072568E">
            <w:pPr>
              <w:spacing w:after="0" w:line="240" w:lineRule="auto"/>
              <w:jc w:val="right"/>
              <w:rPr>
                <w:rFonts w:ascii="Calibri" w:eastAsia="Times New Roman" w:hAnsi="Calibri" w:cs="Calibri"/>
                <w:color w:val="000000"/>
                <w:lang w:eastAsia="hr-HR"/>
              </w:rPr>
            </w:pPr>
            <w:r w:rsidRPr="0049118B">
              <w:rPr>
                <w:rFonts w:ascii="Calibri" w:eastAsia="Times New Roman" w:hAnsi="Calibri" w:cs="Calibri"/>
                <w:color w:val="000000"/>
                <w:lang w:eastAsia="hr-HR"/>
              </w:rPr>
              <w:t>9,24975%</w:t>
            </w:r>
          </w:p>
        </w:tc>
        <w:tc>
          <w:tcPr>
            <w:tcW w:w="1752" w:type="dxa"/>
            <w:shd w:val="clear" w:color="auto" w:fill="auto"/>
            <w:noWrap/>
            <w:vAlign w:val="bottom"/>
            <w:hideMark/>
          </w:tcPr>
          <w:p w14:paraId="4A78C862" w14:textId="77777777" w:rsidR="00917FC0" w:rsidRPr="0049118B" w:rsidRDefault="00917FC0" w:rsidP="0072568E">
            <w:pPr>
              <w:spacing w:after="0" w:line="240" w:lineRule="auto"/>
              <w:jc w:val="right"/>
              <w:rPr>
                <w:rFonts w:ascii="Calibri" w:eastAsia="Times New Roman" w:hAnsi="Calibri" w:cs="Calibri"/>
                <w:color w:val="000000"/>
                <w:lang w:eastAsia="hr-HR"/>
              </w:rPr>
            </w:pPr>
            <w:r w:rsidRPr="0049118B">
              <w:rPr>
                <w:rFonts w:ascii="Calibri" w:eastAsia="Times New Roman" w:hAnsi="Calibri" w:cs="Calibri"/>
                <w:color w:val="000000"/>
                <w:lang w:eastAsia="hr-HR"/>
              </w:rPr>
              <w:t>26.710.812,76</w:t>
            </w:r>
          </w:p>
        </w:tc>
      </w:tr>
      <w:tr w:rsidR="00917FC0" w:rsidRPr="0049118B" w14:paraId="11322F52" w14:textId="77777777" w:rsidTr="0072568E">
        <w:trPr>
          <w:trHeight w:val="251"/>
        </w:trPr>
        <w:tc>
          <w:tcPr>
            <w:tcW w:w="4174" w:type="dxa"/>
            <w:shd w:val="clear" w:color="auto" w:fill="auto"/>
            <w:vAlign w:val="center"/>
            <w:hideMark/>
          </w:tcPr>
          <w:p w14:paraId="6702CCF2" w14:textId="77777777" w:rsidR="00917FC0" w:rsidRPr="0049118B" w:rsidRDefault="00917FC0" w:rsidP="0072568E">
            <w:pPr>
              <w:spacing w:after="0" w:line="240" w:lineRule="auto"/>
              <w:jc w:val="both"/>
              <w:rPr>
                <w:rFonts w:ascii="Calibri" w:eastAsia="Times New Roman" w:hAnsi="Calibri" w:cs="Calibri"/>
                <w:color w:val="000000"/>
                <w:lang w:eastAsia="hr-HR"/>
              </w:rPr>
            </w:pPr>
            <w:r w:rsidRPr="0049118B">
              <w:rPr>
                <w:rFonts w:ascii="Calibri" w:eastAsia="Times New Roman" w:hAnsi="Calibri" w:cs="Calibri"/>
                <w:color w:val="000000"/>
                <w:lang w:eastAsia="hr-HR"/>
              </w:rPr>
              <w:t>- lokalna komponenta (Ponikve + partneri)</w:t>
            </w:r>
          </w:p>
        </w:tc>
        <w:tc>
          <w:tcPr>
            <w:tcW w:w="1209" w:type="dxa"/>
            <w:shd w:val="clear" w:color="auto" w:fill="auto"/>
            <w:vAlign w:val="center"/>
            <w:hideMark/>
          </w:tcPr>
          <w:p w14:paraId="717D46F0" w14:textId="77777777" w:rsidR="00917FC0" w:rsidRPr="0049118B" w:rsidRDefault="00917FC0" w:rsidP="0072568E">
            <w:pPr>
              <w:spacing w:after="0" w:line="240" w:lineRule="auto"/>
              <w:jc w:val="right"/>
              <w:rPr>
                <w:rFonts w:ascii="Calibri" w:eastAsia="Times New Roman" w:hAnsi="Calibri" w:cs="Calibri"/>
                <w:color w:val="000000"/>
                <w:lang w:eastAsia="hr-HR"/>
              </w:rPr>
            </w:pPr>
            <w:r w:rsidRPr="0049118B">
              <w:rPr>
                <w:rFonts w:ascii="Calibri" w:eastAsia="Times New Roman" w:hAnsi="Calibri" w:cs="Calibri"/>
                <w:color w:val="000000"/>
                <w:lang w:eastAsia="hr-HR"/>
              </w:rPr>
              <w:t>9,24975%</w:t>
            </w:r>
          </w:p>
        </w:tc>
        <w:tc>
          <w:tcPr>
            <w:tcW w:w="1752" w:type="dxa"/>
            <w:shd w:val="clear" w:color="auto" w:fill="auto"/>
            <w:noWrap/>
            <w:vAlign w:val="bottom"/>
            <w:hideMark/>
          </w:tcPr>
          <w:p w14:paraId="6E175C05" w14:textId="77777777" w:rsidR="00917FC0" w:rsidRPr="0049118B" w:rsidRDefault="00917FC0" w:rsidP="0072568E">
            <w:pPr>
              <w:spacing w:after="0" w:line="240" w:lineRule="auto"/>
              <w:jc w:val="right"/>
              <w:rPr>
                <w:rFonts w:ascii="Calibri" w:eastAsia="Times New Roman" w:hAnsi="Calibri" w:cs="Calibri"/>
                <w:color w:val="000000"/>
                <w:lang w:eastAsia="hr-HR"/>
              </w:rPr>
            </w:pPr>
            <w:r w:rsidRPr="0049118B">
              <w:rPr>
                <w:rFonts w:ascii="Calibri" w:eastAsia="Times New Roman" w:hAnsi="Calibri" w:cs="Calibri"/>
                <w:color w:val="000000"/>
                <w:lang w:eastAsia="hr-HR"/>
              </w:rPr>
              <w:t>26.710.812,79</w:t>
            </w:r>
          </w:p>
        </w:tc>
      </w:tr>
      <w:tr w:rsidR="00917FC0" w:rsidRPr="0049118B" w14:paraId="7C119637" w14:textId="77777777" w:rsidTr="0072568E">
        <w:trPr>
          <w:trHeight w:val="251"/>
        </w:trPr>
        <w:tc>
          <w:tcPr>
            <w:tcW w:w="4174" w:type="dxa"/>
            <w:shd w:val="clear" w:color="auto" w:fill="auto"/>
            <w:vAlign w:val="center"/>
            <w:hideMark/>
          </w:tcPr>
          <w:p w14:paraId="4D4E07DF" w14:textId="77777777" w:rsidR="00917FC0" w:rsidRPr="0049118B" w:rsidRDefault="00917FC0" w:rsidP="0072568E">
            <w:pPr>
              <w:spacing w:after="0" w:line="240" w:lineRule="auto"/>
              <w:jc w:val="both"/>
              <w:rPr>
                <w:rFonts w:ascii="Calibri" w:eastAsia="Times New Roman" w:hAnsi="Calibri" w:cs="Calibri"/>
                <w:b/>
                <w:bCs/>
                <w:color w:val="000000"/>
                <w:lang w:eastAsia="hr-HR"/>
              </w:rPr>
            </w:pPr>
            <w:r w:rsidRPr="0049118B">
              <w:rPr>
                <w:rFonts w:ascii="Calibri" w:eastAsia="Times New Roman" w:hAnsi="Calibri" w:cs="Calibri"/>
                <w:b/>
                <w:bCs/>
                <w:color w:val="000000"/>
                <w:lang w:eastAsia="hr-HR"/>
              </w:rPr>
              <w:t> </w:t>
            </w:r>
          </w:p>
        </w:tc>
        <w:tc>
          <w:tcPr>
            <w:tcW w:w="1209" w:type="dxa"/>
            <w:shd w:val="clear" w:color="auto" w:fill="auto"/>
            <w:vAlign w:val="center"/>
            <w:hideMark/>
          </w:tcPr>
          <w:p w14:paraId="4590E0DC" w14:textId="77777777" w:rsidR="00917FC0" w:rsidRPr="0049118B" w:rsidRDefault="00917FC0" w:rsidP="0072568E">
            <w:pPr>
              <w:spacing w:after="0" w:line="240" w:lineRule="auto"/>
              <w:jc w:val="right"/>
              <w:rPr>
                <w:rFonts w:ascii="Calibri" w:eastAsia="Times New Roman" w:hAnsi="Calibri" w:cs="Calibri"/>
                <w:b/>
                <w:bCs/>
                <w:color w:val="000000"/>
                <w:lang w:eastAsia="hr-HR"/>
              </w:rPr>
            </w:pPr>
            <w:r w:rsidRPr="0049118B">
              <w:rPr>
                <w:rFonts w:ascii="Calibri" w:eastAsia="Times New Roman" w:hAnsi="Calibri" w:cs="Calibri"/>
                <w:b/>
                <w:bCs/>
                <w:color w:val="000000"/>
                <w:lang w:eastAsia="hr-HR"/>
              </w:rPr>
              <w:t>100,00%</w:t>
            </w:r>
          </w:p>
        </w:tc>
        <w:tc>
          <w:tcPr>
            <w:tcW w:w="1752" w:type="dxa"/>
            <w:shd w:val="clear" w:color="auto" w:fill="auto"/>
            <w:noWrap/>
            <w:vAlign w:val="bottom"/>
            <w:hideMark/>
          </w:tcPr>
          <w:p w14:paraId="620F3282" w14:textId="77777777" w:rsidR="00917FC0" w:rsidRPr="0049118B" w:rsidRDefault="00917FC0" w:rsidP="0072568E">
            <w:pPr>
              <w:spacing w:after="0" w:line="240" w:lineRule="auto"/>
              <w:jc w:val="right"/>
              <w:rPr>
                <w:rFonts w:ascii="Calibri" w:eastAsia="Times New Roman" w:hAnsi="Calibri" w:cs="Calibri"/>
                <w:b/>
                <w:bCs/>
                <w:color w:val="000000"/>
                <w:lang w:eastAsia="hr-HR"/>
              </w:rPr>
            </w:pPr>
            <w:r w:rsidRPr="0049118B">
              <w:rPr>
                <w:rFonts w:ascii="Calibri" w:eastAsia="Times New Roman" w:hAnsi="Calibri" w:cs="Calibri"/>
                <w:b/>
                <w:bCs/>
                <w:color w:val="000000"/>
                <w:lang w:eastAsia="hr-HR"/>
              </w:rPr>
              <w:t>288.773.348,10</w:t>
            </w:r>
          </w:p>
        </w:tc>
      </w:tr>
    </w:tbl>
    <w:p w14:paraId="49BCB8E3" w14:textId="77777777" w:rsidR="00917FC0" w:rsidRPr="0049118B" w:rsidRDefault="00917FC0" w:rsidP="00917FC0">
      <w:pPr>
        <w:spacing w:after="0" w:line="240" w:lineRule="auto"/>
        <w:jc w:val="both"/>
      </w:pPr>
    </w:p>
    <w:p w14:paraId="680DAE82" w14:textId="77777777" w:rsidR="00917FC0" w:rsidRPr="0049118B" w:rsidRDefault="00917FC0" w:rsidP="00917FC0">
      <w:pPr>
        <w:spacing w:after="0" w:line="240" w:lineRule="auto"/>
        <w:jc w:val="both"/>
      </w:pPr>
      <w:r w:rsidRPr="0049118B">
        <w:t>Udjeli sufinanciranja lokalne komponente su:</w:t>
      </w:r>
    </w:p>
    <w:p w14:paraId="6FECAD74" w14:textId="77777777" w:rsidR="00917FC0" w:rsidRPr="0049118B" w:rsidRDefault="00917FC0">
      <w:pPr>
        <w:pStyle w:val="ListParagraph"/>
        <w:numPr>
          <w:ilvl w:val="1"/>
          <w:numId w:val="6"/>
        </w:numPr>
        <w:spacing w:after="0" w:line="240" w:lineRule="auto"/>
        <w:jc w:val="both"/>
      </w:pPr>
      <w:r w:rsidRPr="0049118B">
        <w:t>Ponikve voda d.o.o.</w:t>
      </w:r>
      <w:r w:rsidRPr="0049118B">
        <w:tab/>
      </w:r>
      <w:r w:rsidRPr="0049118B">
        <w:tab/>
        <w:t>10,27%</w:t>
      </w:r>
    </w:p>
    <w:p w14:paraId="65C7417C" w14:textId="77777777" w:rsidR="00917FC0" w:rsidRPr="0049118B" w:rsidRDefault="00917FC0">
      <w:pPr>
        <w:pStyle w:val="ListParagraph"/>
        <w:numPr>
          <w:ilvl w:val="1"/>
          <w:numId w:val="6"/>
        </w:numPr>
        <w:spacing w:after="0" w:line="240" w:lineRule="auto"/>
        <w:jc w:val="both"/>
      </w:pPr>
      <w:r w:rsidRPr="0049118B">
        <w:t>Grad Krk</w:t>
      </w:r>
      <w:r w:rsidRPr="0049118B">
        <w:tab/>
      </w:r>
      <w:r w:rsidRPr="0049118B">
        <w:tab/>
      </w:r>
      <w:r w:rsidRPr="0049118B">
        <w:tab/>
        <w:t>20,39%</w:t>
      </w:r>
    </w:p>
    <w:p w14:paraId="2828261D" w14:textId="77777777" w:rsidR="00917FC0" w:rsidRPr="0049118B" w:rsidRDefault="00917FC0">
      <w:pPr>
        <w:pStyle w:val="ListParagraph"/>
        <w:numPr>
          <w:ilvl w:val="1"/>
          <w:numId w:val="6"/>
        </w:numPr>
        <w:spacing w:after="0" w:line="240" w:lineRule="auto"/>
        <w:jc w:val="both"/>
      </w:pPr>
      <w:r w:rsidRPr="0049118B">
        <w:t>Općina Baška</w:t>
      </w:r>
      <w:r w:rsidRPr="0049118B">
        <w:tab/>
      </w:r>
      <w:r w:rsidRPr="0049118B">
        <w:tab/>
      </w:r>
      <w:r w:rsidRPr="0049118B">
        <w:tab/>
        <w:t>11,55%</w:t>
      </w:r>
    </w:p>
    <w:p w14:paraId="274AE7E0" w14:textId="77777777" w:rsidR="00917FC0" w:rsidRPr="0049118B" w:rsidRDefault="00917FC0">
      <w:pPr>
        <w:pStyle w:val="ListParagraph"/>
        <w:numPr>
          <w:ilvl w:val="1"/>
          <w:numId w:val="6"/>
        </w:numPr>
        <w:spacing w:after="0" w:line="240" w:lineRule="auto"/>
        <w:jc w:val="both"/>
      </w:pPr>
      <w:r w:rsidRPr="0049118B">
        <w:t>Općina Dobrinj</w:t>
      </w:r>
      <w:r w:rsidRPr="0049118B">
        <w:tab/>
      </w:r>
      <w:r w:rsidRPr="0049118B">
        <w:tab/>
      </w:r>
      <w:r w:rsidRPr="0049118B">
        <w:tab/>
        <w:t>15,76%</w:t>
      </w:r>
    </w:p>
    <w:p w14:paraId="7FAE3ED5" w14:textId="77777777" w:rsidR="00917FC0" w:rsidRPr="0049118B" w:rsidRDefault="00917FC0">
      <w:pPr>
        <w:pStyle w:val="ListParagraph"/>
        <w:numPr>
          <w:ilvl w:val="1"/>
          <w:numId w:val="6"/>
        </w:numPr>
        <w:spacing w:after="0" w:line="240" w:lineRule="auto"/>
        <w:jc w:val="both"/>
      </w:pPr>
      <w:r w:rsidRPr="0049118B">
        <w:t>Općina Malinska-Dubašnica</w:t>
      </w:r>
      <w:r w:rsidRPr="0049118B">
        <w:tab/>
        <w:t>17,15%</w:t>
      </w:r>
    </w:p>
    <w:p w14:paraId="5AAD7600" w14:textId="77777777" w:rsidR="00917FC0" w:rsidRPr="0049118B" w:rsidRDefault="00917FC0">
      <w:pPr>
        <w:pStyle w:val="ListParagraph"/>
        <w:numPr>
          <w:ilvl w:val="1"/>
          <w:numId w:val="6"/>
        </w:numPr>
        <w:spacing w:after="0" w:line="240" w:lineRule="auto"/>
        <w:jc w:val="both"/>
      </w:pPr>
      <w:r w:rsidRPr="0049118B">
        <w:t>Općina Omišalj</w:t>
      </w:r>
      <w:r w:rsidRPr="0049118B">
        <w:tab/>
      </w:r>
      <w:r w:rsidRPr="0049118B">
        <w:tab/>
      </w:r>
      <w:r w:rsidRPr="0049118B">
        <w:tab/>
        <w:t>15,98%</w:t>
      </w:r>
    </w:p>
    <w:p w14:paraId="4B94CB52" w14:textId="77777777" w:rsidR="00917FC0" w:rsidRPr="0049118B" w:rsidRDefault="00917FC0">
      <w:pPr>
        <w:pStyle w:val="ListParagraph"/>
        <w:numPr>
          <w:ilvl w:val="1"/>
          <w:numId w:val="6"/>
        </w:numPr>
        <w:spacing w:after="0" w:line="240" w:lineRule="auto"/>
        <w:jc w:val="both"/>
      </w:pPr>
      <w:r w:rsidRPr="0049118B">
        <w:t>Općina Punat</w:t>
      </w:r>
      <w:r w:rsidRPr="0049118B">
        <w:tab/>
      </w:r>
      <w:r w:rsidRPr="0049118B">
        <w:tab/>
      </w:r>
      <w:r w:rsidRPr="0049118B">
        <w:tab/>
        <w:t xml:space="preserve">  8,90%</w:t>
      </w:r>
    </w:p>
    <w:p w14:paraId="553F2B41" w14:textId="77777777" w:rsidR="00917FC0" w:rsidRPr="0049118B" w:rsidRDefault="00917FC0" w:rsidP="00917FC0">
      <w:pPr>
        <w:spacing w:before="240" w:line="240" w:lineRule="auto"/>
        <w:jc w:val="both"/>
        <w:rPr>
          <w:rFonts w:eastAsia="Times New Roman" w:cstheme="minorHAnsi"/>
          <w:lang w:val="pl-PL" w:eastAsia="hr-HR"/>
        </w:rPr>
      </w:pPr>
      <w:r w:rsidRPr="0049118B">
        <w:rPr>
          <w:rFonts w:eastAsia="Times New Roman" w:cstheme="minorHAnsi"/>
          <w:lang w:val="pl-PL" w:eastAsia="hr-HR"/>
        </w:rPr>
        <w:t>Trajno nepriznati troškovi se, prema postojećim odlukama skupštine Ponikve voda, sufinanciraju:</w:t>
      </w:r>
    </w:p>
    <w:p w14:paraId="736B3F84" w14:textId="77777777" w:rsidR="00917FC0" w:rsidRPr="0049118B" w:rsidRDefault="00917FC0" w:rsidP="00917FC0">
      <w:pPr>
        <w:spacing w:after="0" w:line="240" w:lineRule="auto"/>
        <w:ind w:left="567" w:hanging="141"/>
        <w:jc w:val="both"/>
        <w:rPr>
          <w:rFonts w:eastAsia="Times New Roman" w:cstheme="minorHAnsi"/>
          <w:lang w:val="pl-PL" w:eastAsia="hr-HR"/>
        </w:rPr>
      </w:pPr>
      <w:r w:rsidRPr="0049118B">
        <w:rPr>
          <w:rFonts w:eastAsia="Times New Roman" w:cstheme="minorHAnsi"/>
          <w:lang w:val="pl-PL" w:eastAsia="hr-HR"/>
        </w:rPr>
        <w:t xml:space="preserve">-  trošak nepriznatih imovinsko-pravnih odnosa - Ponikve voda 100%, </w:t>
      </w:r>
    </w:p>
    <w:p w14:paraId="7470A229" w14:textId="77777777" w:rsidR="00917FC0" w:rsidRPr="0049118B" w:rsidRDefault="00917FC0" w:rsidP="00917FC0">
      <w:pPr>
        <w:spacing w:line="240" w:lineRule="auto"/>
        <w:ind w:left="567" w:hanging="141"/>
        <w:jc w:val="both"/>
        <w:rPr>
          <w:rFonts w:eastAsia="Times New Roman" w:cstheme="minorHAnsi"/>
          <w:lang w:val="pl-PL" w:eastAsia="hr-HR"/>
        </w:rPr>
      </w:pPr>
      <w:r w:rsidRPr="0049118B">
        <w:rPr>
          <w:rFonts w:eastAsia="Times New Roman" w:cstheme="minorHAnsi"/>
          <w:lang w:val="pl-PL" w:eastAsia="hr-HR"/>
        </w:rPr>
        <w:t xml:space="preserve">- troškovi financijskih korekcija (odluke od 23. studenog 2018., 21. veljače 2019. godine i 29. studenog 2021.) iz dugoročnih kredita (HBOR i PBZ), a udjeli u otplati kredita su jednaki prethodno navedenim udjelima u sufinanciranju lokalne komponente </w:t>
      </w:r>
    </w:p>
    <w:p w14:paraId="668DC4E5" w14:textId="77777777" w:rsidR="0049118B" w:rsidRDefault="0049118B" w:rsidP="0049118B">
      <w:pPr>
        <w:spacing w:before="240" w:after="0" w:line="240" w:lineRule="auto"/>
        <w:ind w:left="360"/>
        <w:contextualSpacing/>
        <w:jc w:val="both"/>
        <w:rPr>
          <w:rFonts w:ascii="Calibri" w:eastAsia="Times New Roman" w:hAnsi="Calibri" w:cs="Calibri"/>
          <w:b/>
          <w:iCs/>
        </w:rPr>
      </w:pPr>
    </w:p>
    <w:p w14:paraId="3A80B459" w14:textId="0F69BD3F" w:rsidR="00917FC0" w:rsidRPr="0049118B" w:rsidRDefault="00610205">
      <w:pPr>
        <w:numPr>
          <w:ilvl w:val="1"/>
          <w:numId w:val="14"/>
        </w:numPr>
        <w:spacing w:before="240" w:after="0" w:line="240" w:lineRule="auto"/>
        <w:contextualSpacing/>
        <w:jc w:val="both"/>
        <w:rPr>
          <w:rFonts w:ascii="Calibri" w:eastAsia="Times New Roman" w:hAnsi="Calibri" w:cs="Calibri"/>
          <w:b/>
          <w:iCs/>
        </w:rPr>
      </w:pPr>
      <w:r w:rsidRPr="0049118B">
        <w:rPr>
          <w:rFonts w:ascii="Calibri" w:eastAsia="Times New Roman" w:hAnsi="Calibri" w:cs="Calibri"/>
          <w:b/>
          <w:iCs/>
        </w:rPr>
        <w:t xml:space="preserve"> P</w:t>
      </w:r>
      <w:r w:rsidR="00917FC0" w:rsidRPr="0049118B">
        <w:rPr>
          <w:rFonts w:ascii="Calibri" w:eastAsia="Times New Roman" w:hAnsi="Calibri" w:cs="Calibri"/>
          <w:b/>
          <w:iCs/>
        </w:rPr>
        <w:t>rojektne dokumentacije “Vodoopskrbni sustav Krka-podsustav Ponikve II faza</w:t>
      </w:r>
    </w:p>
    <w:p w14:paraId="769384CF" w14:textId="77777777" w:rsidR="00917FC0" w:rsidRDefault="00917FC0" w:rsidP="00917FC0">
      <w:pPr>
        <w:numPr>
          <w:ilvl w:val="12"/>
          <w:numId w:val="0"/>
        </w:numPr>
        <w:spacing w:before="240" w:after="0" w:line="240" w:lineRule="auto"/>
        <w:jc w:val="both"/>
        <w:rPr>
          <w:rFonts w:ascii="Calibri" w:eastAsia="Calibri" w:hAnsi="Calibri" w:cs="Calibri"/>
          <w:iCs/>
        </w:rPr>
      </w:pPr>
      <w:r w:rsidRPr="0049118B">
        <w:rPr>
          <w:rFonts w:ascii="Calibri" w:eastAsia="Calibri" w:hAnsi="Calibri" w:cs="Calibri"/>
          <w:iCs/>
        </w:rPr>
        <w:t>Društvo je nastavilo s projektom “Vodoopskrbni sustav Krka-podsustav Ponikve II faza“ koji podrazumijeva nadvišenje postojeće brane čime će se volumen akumulacije povećati na 7.000.000 m3. Na taj će se način osigurati znatno veće količine vode i bitnije će se utjecati na kvalitetu vode.  U 2023.</w:t>
      </w:r>
      <w:r w:rsidRPr="00610205">
        <w:rPr>
          <w:rFonts w:ascii="Calibri" w:eastAsia="Calibri" w:hAnsi="Calibri" w:cs="Calibri"/>
          <w:iCs/>
        </w:rPr>
        <w:t xml:space="preserve"> godini krenulo se s rješavanjem imovinsko – pravnih odnosa te je s društvom Via factum d.o.o. sklopljen Ugovor o izradi studijske dokumentacija i aplikacije za poboljšanje vodnokomunalne infrastrukture isporučitelja vodnih usluga Ponikve voda d.o.o. uslužno područje 26 (otoci Krk, Cres i Lošinj) </w:t>
      </w:r>
      <w:r w:rsidRPr="00610205">
        <w:rPr>
          <w:rFonts w:ascii="Calibri" w:eastAsia="Calibri" w:hAnsi="Calibri" w:cs="Calibri"/>
          <w:iCs/>
        </w:rPr>
        <w:lastRenderedPageBreak/>
        <w:t>vodoopskrbnog sustava otoka Krka - podsustav Ponikve u vrijednosti od 822.340,59 kn za sufinanciranje iz EU fondova.</w:t>
      </w:r>
    </w:p>
    <w:p w14:paraId="145AE82C" w14:textId="77777777" w:rsidR="00917FC0" w:rsidRDefault="00917FC0" w:rsidP="00917FC0">
      <w:pPr>
        <w:numPr>
          <w:ilvl w:val="12"/>
          <w:numId w:val="0"/>
        </w:numPr>
        <w:spacing w:before="240" w:after="0" w:line="240" w:lineRule="auto"/>
        <w:jc w:val="both"/>
        <w:rPr>
          <w:rFonts w:ascii="Calibri" w:eastAsia="Calibri" w:hAnsi="Calibri" w:cs="Calibri"/>
          <w:iCs/>
        </w:rPr>
      </w:pPr>
    </w:p>
    <w:p w14:paraId="7E8993E8" w14:textId="6AA9C7C2" w:rsidR="00917FC0" w:rsidRDefault="00917FC0">
      <w:pPr>
        <w:numPr>
          <w:ilvl w:val="1"/>
          <w:numId w:val="14"/>
        </w:numPr>
        <w:spacing w:before="240" w:after="0" w:line="240" w:lineRule="auto"/>
        <w:contextualSpacing/>
        <w:rPr>
          <w:rFonts w:ascii="Calibri" w:eastAsia="Times New Roman" w:hAnsi="Calibri" w:cs="Calibri"/>
          <w:b/>
          <w:bCs/>
          <w:iCs/>
        </w:rPr>
      </w:pPr>
      <w:r>
        <w:rPr>
          <w:rFonts w:ascii="Calibri" w:eastAsia="Times New Roman" w:hAnsi="Calibri" w:cs="Calibri"/>
          <w:b/>
          <w:bCs/>
          <w:iCs/>
        </w:rPr>
        <w:t xml:space="preserve"> </w:t>
      </w:r>
      <w:r w:rsidR="00610205">
        <w:rPr>
          <w:rFonts w:ascii="Calibri" w:eastAsia="Times New Roman" w:hAnsi="Calibri" w:cs="Calibri"/>
          <w:b/>
          <w:bCs/>
          <w:iCs/>
        </w:rPr>
        <w:t>I</w:t>
      </w:r>
      <w:r>
        <w:rPr>
          <w:rFonts w:ascii="Calibri" w:eastAsia="Times New Roman" w:hAnsi="Calibri" w:cs="Calibri"/>
          <w:b/>
          <w:bCs/>
          <w:iCs/>
        </w:rPr>
        <w:t>zgradnja i rekonstrukcija vodovodne mreže i mreže otpadnih voda</w:t>
      </w:r>
    </w:p>
    <w:p w14:paraId="7EFC26C2" w14:textId="77777777" w:rsidR="00917FC0" w:rsidRPr="00610205" w:rsidRDefault="00917FC0" w:rsidP="00917FC0">
      <w:pPr>
        <w:spacing w:before="240" w:after="0" w:line="240" w:lineRule="auto"/>
        <w:jc w:val="both"/>
        <w:rPr>
          <w:rFonts w:ascii="Calibri" w:eastAsia="Calibri" w:hAnsi="Calibri" w:cs="Calibri"/>
          <w:iCs/>
        </w:rPr>
      </w:pPr>
      <w:r w:rsidRPr="00610205">
        <w:rPr>
          <w:rFonts w:ascii="Calibri" w:eastAsia="Calibri" w:hAnsi="Calibri" w:cs="Calibri"/>
          <w:iCs/>
        </w:rPr>
        <w:t>U 2022. godini nastavilo se s radovima na rekonstrukciji i izgradnji javne vodovodne mreže i mreže otpadnih fekalnih voda na otoku Krku. Ugovori o izvođenju radova i obavljanju stručnog nadzora sklopljeni su s više izvođača.</w:t>
      </w:r>
    </w:p>
    <w:p w14:paraId="2BD713B3" w14:textId="2A67EDDE" w:rsidR="00427627" w:rsidRDefault="00917FC0" w:rsidP="00917FC0">
      <w:pPr>
        <w:spacing w:before="240" w:after="0" w:line="240" w:lineRule="auto"/>
        <w:jc w:val="both"/>
        <w:rPr>
          <w:rFonts w:ascii="Calibri" w:eastAsia="Calibri" w:hAnsi="Calibri" w:cs="Calibri"/>
          <w:iCs/>
        </w:rPr>
      </w:pPr>
      <w:r w:rsidRPr="00610205">
        <w:rPr>
          <w:rFonts w:ascii="Calibri" w:eastAsia="Calibri" w:hAnsi="Calibri" w:cs="Calibri"/>
          <w:iCs/>
        </w:rPr>
        <w:t>Sredstva su osigurana iz naknade za razvoj, sredstava Hrvatskih voda (naknade za korištenje i zaštitu</w:t>
      </w:r>
      <w:r>
        <w:rPr>
          <w:rFonts w:ascii="Calibri" w:eastAsia="Calibri" w:hAnsi="Calibri" w:cs="Calibri"/>
          <w:iCs/>
        </w:rPr>
        <w:t xml:space="preserve"> voda), sredstva proračuna jedinica lokalne samouprave i iz vlastitih sredstava</w:t>
      </w:r>
      <w:r w:rsidR="00427627">
        <w:rPr>
          <w:rFonts w:ascii="Calibri" w:eastAsia="Calibri" w:hAnsi="Calibri" w:cs="Calibri"/>
          <w:iCs/>
        </w:rPr>
        <w:t>.</w:t>
      </w:r>
    </w:p>
    <w:p w14:paraId="751B8806" w14:textId="77777777" w:rsidR="00427627" w:rsidRDefault="00427627" w:rsidP="00427627">
      <w:pPr>
        <w:spacing w:before="240" w:after="0" w:line="240" w:lineRule="auto"/>
        <w:jc w:val="both"/>
        <w:rPr>
          <w:rFonts w:ascii="Calibri" w:eastAsia="Calibri" w:hAnsi="Calibri" w:cs="Calibri"/>
          <w:iCs/>
        </w:rPr>
      </w:pPr>
    </w:p>
    <w:p w14:paraId="3C3E51C1" w14:textId="77777777" w:rsidR="00427627" w:rsidRPr="00910924" w:rsidRDefault="00427627">
      <w:pPr>
        <w:pStyle w:val="Heading1"/>
        <w:numPr>
          <w:ilvl w:val="0"/>
          <w:numId w:val="13"/>
        </w:numPr>
        <w:rPr>
          <w:rFonts w:ascii="Calibri" w:hAnsi="Calibri" w:cs="Calibri"/>
          <w:color w:val="1F497D" w:themeColor="text2"/>
          <w:sz w:val="28"/>
          <w:szCs w:val="28"/>
        </w:rPr>
      </w:pPr>
      <w:bookmarkStart w:id="6" w:name="_Toc134784498"/>
      <w:r w:rsidRPr="00910924">
        <w:rPr>
          <w:rFonts w:ascii="Calibri" w:hAnsi="Calibri" w:cs="Calibri"/>
          <w:color w:val="1F497D" w:themeColor="text2"/>
          <w:sz w:val="28"/>
          <w:szCs w:val="28"/>
        </w:rPr>
        <w:t>UPRAVLJANJE RIZICIMA</w:t>
      </w:r>
      <w:bookmarkEnd w:id="6"/>
    </w:p>
    <w:p w14:paraId="3DD33174" w14:textId="77777777" w:rsidR="00427627" w:rsidRPr="006B2308" w:rsidRDefault="00427627" w:rsidP="00427627">
      <w:pPr>
        <w:spacing w:before="240" w:after="0" w:line="240" w:lineRule="auto"/>
        <w:ind w:right="92"/>
        <w:jc w:val="both"/>
        <w:rPr>
          <w:rFonts w:ascii="Calibri" w:eastAsia="Times New Roman" w:hAnsi="Calibri" w:cs="Calibri"/>
          <w:b/>
          <w:bCs/>
          <w:iCs/>
        </w:rPr>
      </w:pPr>
      <w:r w:rsidRPr="006B2308">
        <w:rPr>
          <w:rFonts w:ascii="Calibri" w:eastAsia="Times New Roman" w:hAnsi="Calibri" w:cs="Calibri"/>
          <w:b/>
          <w:bCs/>
          <w:iCs/>
        </w:rPr>
        <w:t>VALUTNI RIZIK</w:t>
      </w:r>
    </w:p>
    <w:p w14:paraId="6A1D0EE6" w14:textId="77777777" w:rsidR="00427627" w:rsidRPr="00917FC0" w:rsidRDefault="00427627" w:rsidP="00427627">
      <w:pPr>
        <w:spacing w:after="0" w:line="240" w:lineRule="auto"/>
        <w:ind w:right="22"/>
        <w:jc w:val="both"/>
        <w:rPr>
          <w:rFonts w:eastAsia="Times New Roman" w:cstheme="minorHAnsi"/>
          <w:iCs/>
        </w:rPr>
      </w:pPr>
      <w:r w:rsidRPr="005A359E">
        <w:rPr>
          <w:rFonts w:eastAsia="Times New Roman" w:cstheme="minorHAnsi"/>
          <w:iCs/>
        </w:rPr>
        <w:t xml:space="preserve">Valutni rizik je rizik da će se </w:t>
      </w:r>
      <w:r w:rsidRPr="00917FC0">
        <w:rPr>
          <w:rFonts w:eastAsia="Times New Roman" w:cstheme="minorHAnsi"/>
          <w:iCs/>
        </w:rPr>
        <w:t xml:space="preserve">vrijednosti financijskih instrumenata promijeniti uslijed promjene tečaja. Društvo je bilo dijelom izloženo promjenama vrijednosti EUR-a na stavkama kredita, jer je dio obveza po dugoročnim kreditima denominirano u stranoj valuti. Upravljanje ovim rizikom svodilo se na usklađivanje priljeva od naplate potraživanja od kupaca. Obzirom da je jedina korištena ino valuta bila euro, pozivajući se na Bilješku 29. Društvo je biti riješeno ovoga rizika od 1.1.2023. godine. </w:t>
      </w:r>
    </w:p>
    <w:p w14:paraId="77D16CA3" w14:textId="77777777" w:rsidR="00427627" w:rsidRPr="006B2308" w:rsidRDefault="00427627" w:rsidP="00427627">
      <w:pPr>
        <w:spacing w:before="240" w:after="0" w:line="240" w:lineRule="auto"/>
        <w:ind w:right="92"/>
        <w:jc w:val="both"/>
        <w:rPr>
          <w:rFonts w:ascii="Calibri" w:eastAsia="Times New Roman" w:hAnsi="Calibri" w:cs="Calibri"/>
          <w:b/>
          <w:bCs/>
          <w:iCs/>
        </w:rPr>
      </w:pPr>
      <w:r w:rsidRPr="00917FC0">
        <w:rPr>
          <w:rFonts w:ascii="Calibri" w:eastAsia="Times New Roman" w:hAnsi="Calibri" w:cs="Calibri"/>
          <w:b/>
          <w:bCs/>
          <w:iCs/>
        </w:rPr>
        <w:t>KAMATNI RIZIK</w:t>
      </w:r>
    </w:p>
    <w:p w14:paraId="38419650" w14:textId="77777777" w:rsidR="00427627" w:rsidRPr="006B2308" w:rsidRDefault="00427627" w:rsidP="00427627">
      <w:pPr>
        <w:spacing w:before="240" w:after="0" w:line="240" w:lineRule="auto"/>
        <w:ind w:right="92"/>
        <w:jc w:val="both"/>
        <w:rPr>
          <w:rFonts w:ascii="Calibri" w:eastAsia="Times New Roman" w:hAnsi="Calibri" w:cs="Calibri"/>
          <w:iCs/>
        </w:rPr>
      </w:pPr>
      <w:r w:rsidRPr="006B2308">
        <w:rPr>
          <w:rFonts w:ascii="Calibri" w:eastAsia="Times New Roman" w:hAnsi="Calibri" w:cs="Calibri"/>
          <w:iCs/>
        </w:rPr>
        <w:t xml:space="preserve">Kamatni rizik je rizik da će se vrijednosti financijskih instrumenata promijeniti uslijed promjene tržišnih kamatnih stopa u odnosu na kamatne stope primjenjive na financijske instrumente. Društvo ima dugoročne obveze po tri podzajma s promjenjivom kamatnom stopom te kao posljedicu toga izloženost riziku promjene kamatne stope. </w:t>
      </w:r>
    </w:p>
    <w:p w14:paraId="47304085" w14:textId="77777777" w:rsidR="00427627" w:rsidRDefault="00427627" w:rsidP="00427627">
      <w:pPr>
        <w:spacing w:before="240" w:after="0" w:line="240" w:lineRule="auto"/>
        <w:ind w:right="92"/>
        <w:jc w:val="both"/>
        <w:rPr>
          <w:rFonts w:ascii="Calibri" w:eastAsia="Times New Roman" w:hAnsi="Calibri" w:cs="Calibri"/>
          <w:iCs/>
        </w:rPr>
      </w:pPr>
      <w:r w:rsidRPr="006B2308">
        <w:rPr>
          <w:rFonts w:ascii="Calibri" w:eastAsia="Times New Roman" w:hAnsi="Calibri" w:cs="Calibri"/>
          <w:iCs/>
        </w:rPr>
        <w:t>Upravljanje ovim rizikom, u jednom dijelu svodi se na usklađenje priljeva sredstava iz naknade za razvoj za podmirenje obveza po kamatama budući se naknada za razvoj namjenski koristi za otplatu tih podzajmova.</w:t>
      </w:r>
    </w:p>
    <w:p w14:paraId="212816C5" w14:textId="77777777" w:rsidR="00427627" w:rsidRPr="006B2308" w:rsidRDefault="00427627" w:rsidP="00427627">
      <w:pPr>
        <w:spacing w:before="240" w:after="0" w:line="240" w:lineRule="auto"/>
        <w:ind w:right="92"/>
        <w:jc w:val="both"/>
        <w:rPr>
          <w:rFonts w:ascii="Calibri" w:eastAsia="Times New Roman" w:hAnsi="Calibri" w:cs="Calibri"/>
          <w:b/>
          <w:bCs/>
          <w:iCs/>
        </w:rPr>
      </w:pPr>
      <w:r w:rsidRPr="006B2308">
        <w:rPr>
          <w:rFonts w:ascii="Calibri" w:eastAsia="Times New Roman" w:hAnsi="Calibri" w:cs="Calibri"/>
          <w:b/>
          <w:bCs/>
          <w:iCs/>
        </w:rPr>
        <w:t>KREDITNI RIZIK</w:t>
      </w:r>
    </w:p>
    <w:p w14:paraId="19FE3EFD" w14:textId="77777777" w:rsidR="00427627" w:rsidRPr="006B2308" w:rsidRDefault="00427627" w:rsidP="00427627">
      <w:pPr>
        <w:spacing w:before="240" w:after="0" w:line="240" w:lineRule="auto"/>
        <w:ind w:right="92"/>
        <w:jc w:val="both"/>
        <w:rPr>
          <w:rFonts w:ascii="Calibri" w:eastAsia="Times New Roman" w:hAnsi="Calibri" w:cs="Calibri"/>
          <w:iCs/>
        </w:rPr>
      </w:pPr>
      <w:r w:rsidRPr="006B2308">
        <w:rPr>
          <w:rFonts w:ascii="Calibri" w:eastAsia="Times New Roman" w:hAnsi="Calibri" w:cs="Calibri"/>
          <w:iCs/>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49C324F6" w14:textId="77777777" w:rsidR="00427627" w:rsidRPr="006B2308" w:rsidRDefault="00427627" w:rsidP="00427627">
      <w:pPr>
        <w:spacing w:before="240" w:after="0" w:line="240" w:lineRule="auto"/>
        <w:ind w:right="92"/>
        <w:jc w:val="both"/>
        <w:rPr>
          <w:rFonts w:ascii="Calibri" w:eastAsia="Times New Roman" w:hAnsi="Calibri" w:cs="Calibri"/>
          <w:b/>
          <w:bCs/>
          <w:iCs/>
        </w:rPr>
      </w:pPr>
      <w:r w:rsidRPr="006B2308">
        <w:rPr>
          <w:rFonts w:ascii="Calibri" w:eastAsia="Times New Roman" w:hAnsi="Calibri" w:cs="Calibri"/>
          <w:b/>
          <w:bCs/>
          <w:iCs/>
        </w:rPr>
        <w:t>RIZIK LIKVIDNOSTI</w:t>
      </w:r>
    </w:p>
    <w:p w14:paraId="5E6DBBEB" w14:textId="77777777" w:rsidR="00427627" w:rsidRPr="00917FC0" w:rsidRDefault="00427627" w:rsidP="00427627">
      <w:pPr>
        <w:spacing w:before="240" w:after="0" w:line="240" w:lineRule="auto"/>
        <w:ind w:right="92"/>
        <w:jc w:val="both"/>
        <w:rPr>
          <w:rFonts w:ascii="Calibri" w:eastAsia="Times New Roman" w:hAnsi="Calibri" w:cs="Calibri"/>
          <w:iCs/>
        </w:rPr>
      </w:pPr>
      <w:r w:rsidRPr="006B2308">
        <w:rPr>
          <w:rFonts w:ascii="Calibri" w:eastAsia="Times New Roman" w:hAnsi="Calibri" w:cs="Calibri"/>
          <w:iCs/>
        </w:rPr>
        <w:t xml:space="preserve">Rizik likvidnosti, koji se također naziva rizikom financiranja, je rizik suočavanja Društva s teškoćama u pribavljanju sredstava za podmirenje obveza po financijskim instrumentima.  Kratkoročne obveze Društva koje dospijevaju u 2021. godini pokrivene su kratkotrajnom imovinom, budući se dijelom podmiruju iz vlastitih </w:t>
      </w:r>
      <w:r w:rsidRPr="00917FC0">
        <w:rPr>
          <w:rFonts w:ascii="Calibri" w:eastAsia="Times New Roman" w:hAnsi="Calibri" w:cs="Calibri"/>
          <w:iCs/>
        </w:rPr>
        <w:t xml:space="preserve">sredstava, naknade za razvoj, a dijelom iz sredstava proračuna. </w:t>
      </w:r>
    </w:p>
    <w:p w14:paraId="32CF1C4F" w14:textId="77777777" w:rsidR="00427627" w:rsidRPr="00917FC0" w:rsidRDefault="00427627" w:rsidP="00427627">
      <w:pPr>
        <w:spacing w:line="240" w:lineRule="auto"/>
        <w:ind w:right="22"/>
        <w:jc w:val="both"/>
        <w:rPr>
          <w:rFonts w:ascii="Calibri" w:eastAsia="Times New Roman" w:hAnsi="Calibri" w:cs="Times New Roman"/>
          <w:iCs/>
        </w:rPr>
      </w:pPr>
      <w:r w:rsidRPr="00917FC0">
        <w:rPr>
          <w:rFonts w:ascii="Calibri" w:eastAsia="Times New Roman" w:hAnsi="Calibri" w:cs="Times New Roman"/>
          <w:iCs/>
        </w:rPr>
        <w:t xml:space="preserve">Iako je na početku turističke sezone bio prisutan rizik rata u Ukrajini u konačnici nije došlo do smanjenja turističkih aktivnosti na otoku. Naprotiv turistička sezona je bila naglašeno dobra te je povećana </w:t>
      </w:r>
      <w:r w:rsidRPr="00917FC0">
        <w:rPr>
          <w:rFonts w:ascii="Calibri" w:eastAsia="Times New Roman" w:hAnsi="Calibri" w:cs="Times New Roman"/>
          <w:iCs/>
        </w:rPr>
        <w:lastRenderedPageBreak/>
        <w:t xml:space="preserve">potrošnja vode koja je rezultat dobre turističke popunjenosti utjecala je na značajnije smanjenje rizika likvidnosti za razliku od prethodnog razdoblja koje je bilo pod utjecajem pandemija COVID-19.  </w:t>
      </w:r>
    </w:p>
    <w:p w14:paraId="4E7DD8CB" w14:textId="77777777" w:rsidR="00427627" w:rsidRPr="00917FC0" w:rsidRDefault="00427627" w:rsidP="00427627">
      <w:pPr>
        <w:spacing w:before="240" w:after="0" w:line="240" w:lineRule="auto"/>
        <w:ind w:right="92"/>
        <w:jc w:val="both"/>
        <w:rPr>
          <w:rFonts w:ascii="Calibri" w:eastAsia="Times New Roman" w:hAnsi="Calibri" w:cs="Calibri"/>
          <w:b/>
          <w:bCs/>
          <w:iCs/>
        </w:rPr>
      </w:pPr>
      <w:r w:rsidRPr="00917FC0">
        <w:rPr>
          <w:rFonts w:ascii="Calibri" w:eastAsia="Times New Roman" w:hAnsi="Calibri" w:cs="Calibri"/>
          <w:b/>
          <w:bCs/>
          <w:iCs/>
        </w:rPr>
        <w:t>PROCJENA FER VRIJEDNOSTI</w:t>
      </w:r>
    </w:p>
    <w:p w14:paraId="4CF2B245" w14:textId="77777777" w:rsidR="00427627" w:rsidRPr="00917FC0" w:rsidRDefault="00427627" w:rsidP="00427627">
      <w:pPr>
        <w:spacing w:before="240" w:after="0" w:line="240" w:lineRule="auto"/>
        <w:ind w:right="92"/>
        <w:jc w:val="both"/>
        <w:rPr>
          <w:rFonts w:ascii="Calibri" w:eastAsia="Times New Roman" w:hAnsi="Calibri" w:cs="Calibri"/>
          <w:iCs/>
        </w:rPr>
      </w:pPr>
      <w:r w:rsidRPr="00917FC0">
        <w:rPr>
          <w:rFonts w:ascii="Calibri" w:eastAsia="Times New Roman" w:hAnsi="Calibri" w:cs="Calibri"/>
          <w:iCs/>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15ADE8B2" w14:textId="77777777" w:rsidR="00427627" w:rsidRDefault="00427627" w:rsidP="00427627">
      <w:pPr>
        <w:spacing w:before="240" w:line="240" w:lineRule="auto"/>
        <w:ind w:right="92"/>
        <w:jc w:val="both"/>
        <w:rPr>
          <w:rFonts w:ascii="Calibri" w:eastAsia="Times New Roman" w:hAnsi="Calibri" w:cs="Calibri"/>
          <w:iCs/>
        </w:rPr>
      </w:pPr>
      <w:r w:rsidRPr="00917FC0">
        <w:rPr>
          <w:rFonts w:ascii="Calibri" w:eastAsia="Times New Roman" w:hAnsi="Calibri" w:cs="Calibri"/>
          <w:iCs/>
        </w:rPr>
        <w:t>Iskazana knjigovodstvena vrijednost novca i novčanih ekvivalenata</w:t>
      </w:r>
      <w:r w:rsidRPr="006B2308">
        <w:rPr>
          <w:rFonts w:ascii="Calibri" w:eastAsia="Times New Roman" w:hAnsi="Calibri" w:cs="Calibri"/>
          <w:iCs/>
        </w:rPr>
        <w:t xml:space="preserve"> približna je njihovoj fer vrijednosti zbog kratkoročnog dospijeća ovih financijskih instrumenata.</w:t>
      </w:r>
    </w:p>
    <w:p w14:paraId="4BC4B028" w14:textId="77777777" w:rsidR="00427627" w:rsidRPr="006B2308" w:rsidRDefault="00427627" w:rsidP="00427627">
      <w:pPr>
        <w:spacing w:before="240" w:line="240" w:lineRule="auto"/>
        <w:ind w:right="92"/>
        <w:jc w:val="both"/>
        <w:rPr>
          <w:rFonts w:ascii="Calibri" w:eastAsia="Times New Roman" w:hAnsi="Calibri" w:cs="Calibri"/>
          <w:iCs/>
        </w:rPr>
      </w:pPr>
    </w:p>
    <w:p w14:paraId="53A6D0E9" w14:textId="77777777" w:rsidR="00427627" w:rsidRPr="005A27F1" w:rsidRDefault="00427627">
      <w:pPr>
        <w:pStyle w:val="Heading1"/>
        <w:numPr>
          <w:ilvl w:val="0"/>
          <w:numId w:val="13"/>
        </w:numPr>
        <w:rPr>
          <w:rFonts w:ascii="Calibri" w:hAnsi="Calibri" w:cs="Calibri"/>
          <w:color w:val="1F497D" w:themeColor="text2"/>
          <w:sz w:val="28"/>
          <w:szCs w:val="28"/>
        </w:rPr>
      </w:pPr>
      <w:bookmarkStart w:id="7" w:name="_Toc134784499"/>
      <w:r w:rsidRPr="005A27F1">
        <w:rPr>
          <w:rFonts w:ascii="Calibri" w:hAnsi="Calibri" w:cs="Calibri"/>
          <w:color w:val="1F497D" w:themeColor="text2"/>
          <w:sz w:val="28"/>
          <w:szCs w:val="28"/>
        </w:rPr>
        <w:t>AKTIVNOSTI ISTRAŽIVANJA I RAZVOJA</w:t>
      </w:r>
      <w:bookmarkEnd w:id="7"/>
    </w:p>
    <w:p w14:paraId="41A96771" w14:textId="77777777" w:rsidR="00427627" w:rsidRPr="00610205" w:rsidRDefault="00427627" w:rsidP="00427627">
      <w:pPr>
        <w:spacing w:before="240" w:after="0" w:line="240" w:lineRule="auto"/>
        <w:ind w:right="92"/>
        <w:jc w:val="both"/>
        <w:rPr>
          <w:rFonts w:ascii="Calibri" w:eastAsia="Calibri" w:hAnsi="Calibri" w:cs="Calibri"/>
          <w:iCs/>
        </w:rPr>
      </w:pPr>
      <w:r w:rsidRPr="00610205">
        <w:rPr>
          <w:rFonts w:ascii="Calibri" w:eastAsia="Calibri" w:hAnsi="Calibri" w:cs="Calibri"/>
          <w:iCs/>
        </w:rPr>
        <w:t>Društvo tijekom godine nije imalo izražene aktivnosti istraživanja i razvoja.</w:t>
      </w:r>
    </w:p>
    <w:p w14:paraId="1AF22A00" w14:textId="77777777" w:rsidR="00427627" w:rsidRPr="00692F2D" w:rsidRDefault="00427627" w:rsidP="00427627">
      <w:pPr>
        <w:spacing w:before="240" w:after="0" w:line="240" w:lineRule="auto"/>
        <w:ind w:right="92"/>
        <w:jc w:val="both"/>
        <w:rPr>
          <w:rFonts w:ascii="Calibri" w:eastAsia="Times New Roman" w:hAnsi="Calibri" w:cs="Calibri"/>
          <w:b/>
          <w:bCs/>
          <w:iCs/>
          <w:highlight w:val="cyan"/>
        </w:rPr>
      </w:pPr>
      <w:r w:rsidRPr="00692F2D">
        <w:rPr>
          <w:rFonts w:ascii="Calibri" w:eastAsia="Calibri" w:hAnsi="Calibri" w:cs="Calibri"/>
          <w:iCs/>
          <w:highlight w:val="cyan"/>
        </w:rPr>
        <w:t xml:space="preserve"> </w:t>
      </w:r>
    </w:p>
    <w:p w14:paraId="57421492" w14:textId="77777777" w:rsidR="00427627" w:rsidRPr="005A27F1" w:rsidRDefault="00427627">
      <w:pPr>
        <w:pStyle w:val="Heading1"/>
        <w:numPr>
          <w:ilvl w:val="0"/>
          <w:numId w:val="13"/>
        </w:numPr>
        <w:rPr>
          <w:rFonts w:ascii="Calibri" w:hAnsi="Calibri" w:cs="Calibri"/>
          <w:color w:val="1F497D" w:themeColor="text2"/>
          <w:sz w:val="28"/>
          <w:szCs w:val="28"/>
        </w:rPr>
      </w:pPr>
      <w:bookmarkStart w:id="8" w:name="_Toc134784500"/>
      <w:r w:rsidRPr="005A27F1">
        <w:rPr>
          <w:rFonts w:ascii="Calibri" w:hAnsi="Calibri" w:cs="Calibri"/>
          <w:color w:val="1F497D" w:themeColor="text2"/>
          <w:sz w:val="28"/>
          <w:szCs w:val="28"/>
        </w:rPr>
        <w:t>PODACI O PODRUŽNICAMA</w:t>
      </w:r>
      <w:bookmarkEnd w:id="8"/>
      <w:r w:rsidRPr="005A27F1">
        <w:rPr>
          <w:rFonts w:ascii="Calibri" w:hAnsi="Calibri" w:cs="Calibri"/>
          <w:color w:val="1F497D" w:themeColor="text2"/>
          <w:sz w:val="28"/>
          <w:szCs w:val="28"/>
        </w:rPr>
        <w:t xml:space="preserve"> </w:t>
      </w:r>
    </w:p>
    <w:p w14:paraId="1D1C0553" w14:textId="77777777" w:rsidR="00427627" w:rsidRPr="00917FC0" w:rsidRDefault="00427627" w:rsidP="00427627">
      <w:pPr>
        <w:spacing w:before="240" w:after="0" w:line="240" w:lineRule="auto"/>
        <w:ind w:right="92"/>
        <w:jc w:val="both"/>
        <w:rPr>
          <w:rFonts w:ascii="Calibri" w:eastAsia="Calibri" w:hAnsi="Calibri" w:cs="Calibri"/>
          <w:iCs/>
        </w:rPr>
      </w:pPr>
      <w:r w:rsidRPr="00917FC0">
        <w:rPr>
          <w:rFonts w:ascii="Calibri" w:eastAsia="Calibri" w:hAnsi="Calibri" w:cs="Calibri"/>
          <w:iCs/>
        </w:rPr>
        <w:t xml:space="preserve">Obzirom na svoj ustroj Društvo nema podružnica. </w:t>
      </w:r>
    </w:p>
    <w:p w14:paraId="57050449" w14:textId="77777777" w:rsidR="00427627" w:rsidRPr="00917FC0" w:rsidRDefault="00427627" w:rsidP="00427627">
      <w:pPr>
        <w:spacing w:before="240" w:after="0" w:line="240" w:lineRule="auto"/>
        <w:ind w:right="92"/>
        <w:jc w:val="both"/>
        <w:rPr>
          <w:rFonts w:ascii="Calibri" w:eastAsia="Calibri" w:hAnsi="Calibri" w:cs="Calibri"/>
          <w:iCs/>
        </w:rPr>
      </w:pPr>
    </w:p>
    <w:p w14:paraId="76825B21" w14:textId="77777777" w:rsidR="00427627" w:rsidRPr="00917FC0" w:rsidRDefault="00427627">
      <w:pPr>
        <w:pStyle w:val="Heading1"/>
        <w:numPr>
          <w:ilvl w:val="0"/>
          <w:numId w:val="13"/>
        </w:numPr>
        <w:rPr>
          <w:rFonts w:ascii="Calibri" w:hAnsi="Calibri" w:cs="Calibri"/>
          <w:color w:val="1F497D" w:themeColor="text2"/>
          <w:sz w:val="28"/>
          <w:szCs w:val="28"/>
        </w:rPr>
      </w:pPr>
      <w:bookmarkStart w:id="9" w:name="_Toc134784501"/>
      <w:r w:rsidRPr="00917FC0">
        <w:rPr>
          <w:rFonts w:ascii="Calibri" w:hAnsi="Calibri" w:cs="Calibri"/>
          <w:color w:val="1F497D" w:themeColor="text2"/>
          <w:sz w:val="28"/>
          <w:szCs w:val="28"/>
        </w:rPr>
        <w:t>DOGAĐAJI OD UTJECAJA NA BUDUĆE POSLOVANJE</w:t>
      </w:r>
      <w:bookmarkEnd w:id="9"/>
    </w:p>
    <w:p w14:paraId="01EEEF70" w14:textId="77777777" w:rsidR="00427627" w:rsidRPr="00917FC0" w:rsidRDefault="00427627" w:rsidP="00427627">
      <w:pPr>
        <w:pStyle w:val="gmail-m4491034583220394703msonospacing"/>
        <w:jc w:val="both"/>
        <w:rPr>
          <w:rFonts w:cstheme="minorHAnsi"/>
        </w:rPr>
      </w:pPr>
      <w:r w:rsidRPr="00917FC0">
        <w:rPr>
          <w:rFonts w:cstheme="minorHAnsi"/>
        </w:rPr>
        <w:t xml:space="preserve">Kako je navedeno u točki 4. pod rizikom likvidnosti smatralo se da bi Rusko-ukrajinski rat koji je započeo u veljači 2022. godine mogao utjecati na nedostatak fosilnih goriva, ali i na turističku sezonu 2022. godine. </w:t>
      </w:r>
    </w:p>
    <w:p w14:paraId="46644546" w14:textId="77777777" w:rsidR="00427627" w:rsidRPr="00917FC0" w:rsidRDefault="00427627" w:rsidP="00427627">
      <w:pPr>
        <w:pStyle w:val="gmail-m4491034583220394703msonospacing"/>
        <w:jc w:val="both"/>
        <w:rPr>
          <w:rFonts w:cstheme="minorHAnsi"/>
        </w:rPr>
      </w:pPr>
      <w:r w:rsidRPr="00917FC0">
        <w:rPr>
          <w:rFonts w:cstheme="minorHAnsi"/>
        </w:rPr>
        <w:t>Trenutno stanje i ekonomske prognoze pod uvjetom da navedeni rat ne eskalira ne ukazuju na smanjenje prihoda gospodarstvenika koji ovise o turizmu te navedeni rizik likvidnosti se u narednoj godini ne smatra naglašenim. Ostaju stalni operativni rizici poslovanja Društva, a Društvo i nadalje poduzima sve aktivnosti oko prevladavanja tih rizika (kontrola rashoda te utroška vlastitih sredstava u financiranju ulaganja u nova osnovna sredstva radi zaštite likvidnosti Društva).</w:t>
      </w:r>
    </w:p>
    <w:p w14:paraId="0FC26102" w14:textId="77777777" w:rsidR="00427627" w:rsidRPr="002C6EE3" w:rsidRDefault="00427627" w:rsidP="00427627">
      <w:pPr>
        <w:pStyle w:val="gmail-m4491034583220394703msonospacing"/>
        <w:jc w:val="both"/>
        <w:rPr>
          <w:rFonts w:cstheme="minorHAnsi"/>
        </w:rPr>
      </w:pPr>
      <w:r w:rsidRPr="00917FC0">
        <w:rPr>
          <w:rFonts w:cstheme="minorHAnsi"/>
        </w:rPr>
        <w:t>Prelaskom na euro od 1.1.2023. godine Društvo je bilo izloženo operativnom riziku prilagodbe poslovnik procesa uvođenju nove novčane valute, a posebno u domeni prilagodbe računovodstvenih programa. Budući je društvo još tijekom izvještajne godine poduzelo pripremne aktivnosti kroz dogovore sa isporučiteljima ovih usluga navedeno ne bi trebalo imati značaj utjecaj.</w:t>
      </w:r>
      <w:r w:rsidRPr="002C6EE3">
        <w:rPr>
          <w:rFonts w:cstheme="minorHAnsi"/>
        </w:rPr>
        <w:t xml:space="preserve">  </w:t>
      </w:r>
    </w:p>
    <w:p w14:paraId="0E2C8905" w14:textId="77777777" w:rsidR="00D61343" w:rsidRDefault="00D61343" w:rsidP="00427627">
      <w:pPr>
        <w:spacing w:before="240" w:after="0" w:line="240" w:lineRule="auto"/>
        <w:ind w:right="92"/>
        <w:jc w:val="both"/>
        <w:rPr>
          <w:rFonts w:cstheme="minorHAnsi"/>
          <w:iCs/>
        </w:rPr>
      </w:pPr>
    </w:p>
    <w:p w14:paraId="1BB2B4F4" w14:textId="4B93C97B" w:rsidR="00427627" w:rsidRDefault="00427627" w:rsidP="00427627">
      <w:pPr>
        <w:spacing w:before="240" w:after="0" w:line="240" w:lineRule="auto"/>
        <w:ind w:right="92"/>
        <w:jc w:val="both"/>
        <w:rPr>
          <w:rFonts w:cstheme="minorHAnsi"/>
          <w:iCs/>
        </w:rPr>
      </w:pPr>
      <w:r w:rsidRPr="004059EA">
        <w:rPr>
          <w:rFonts w:cstheme="minorHAnsi"/>
          <w:iCs/>
        </w:rPr>
        <w:t xml:space="preserve">Krk, </w:t>
      </w:r>
      <w:r w:rsidR="00785773" w:rsidRPr="004059EA">
        <w:rPr>
          <w:rFonts w:cstheme="minorHAnsi"/>
          <w:iCs/>
        </w:rPr>
        <w:t xml:space="preserve">04.svibanj </w:t>
      </w:r>
      <w:r w:rsidRPr="004059EA">
        <w:rPr>
          <w:rFonts w:cstheme="minorHAnsi"/>
          <w:iCs/>
        </w:rPr>
        <w:t>2023.</w:t>
      </w:r>
      <w:r>
        <w:rPr>
          <w:rFonts w:cstheme="minorHAnsi"/>
          <w:iCs/>
        </w:rPr>
        <w:tab/>
      </w:r>
      <w:r>
        <w:rPr>
          <w:rFonts w:cstheme="minorHAnsi"/>
          <w:iCs/>
        </w:rPr>
        <w:tab/>
      </w:r>
      <w:r>
        <w:rPr>
          <w:rFonts w:cstheme="minorHAnsi"/>
          <w:iCs/>
        </w:rPr>
        <w:tab/>
      </w:r>
    </w:p>
    <w:p w14:paraId="31D4C5B7" w14:textId="77777777" w:rsidR="00427627" w:rsidRPr="00917FC0" w:rsidRDefault="00427627" w:rsidP="00427627">
      <w:pPr>
        <w:spacing w:before="240"/>
        <w:ind w:right="92"/>
        <w:jc w:val="both"/>
        <w:rPr>
          <w:rFonts w:cstheme="minorHAnsi"/>
          <w:iCs/>
        </w:rPr>
      </w:pP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sidRPr="00917FC0">
        <w:rPr>
          <w:rFonts w:cstheme="minorHAnsi"/>
          <w:iCs/>
        </w:rPr>
        <w:t>Uprava Društva:</w:t>
      </w:r>
    </w:p>
    <w:p w14:paraId="0C589F98" w14:textId="53566EEF" w:rsidR="00427627" w:rsidRPr="005D2DEC" w:rsidRDefault="00427627" w:rsidP="00D61343">
      <w:pPr>
        <w:spacing w:before="240"/>
        <w:ind w:right="92"/>
        <w:jc w:val="both"/>
        <w:rPr>
          <w:b/>
        </w:rPr>
      </w:pPr>
      <w:r w:rsidRPr="00917FC0">
        <w:rPr>
          <w:rFonts w:cstheme="minorHAnsi"/>
          <w:iCs/>
        </w:rPr>
        <w:tab/>
      </w:r>
      <w:r w:rsidRPr="00917FC0">
        <w:rPr>
          <w:rFonts w:cstheme="minorHAnsi"/>
          <w:iCs/>
        </w:rPr>
        <w:tab/>
      </w:r>
      <w:r w:rsidRPr="00917FC0">
        <w:rPr>
          <w:rFonts w:cstheme="minorHAnsi"/>
          <w:iCs/>
        </w:rPr>
        <w:tab/>
      </w:r>
      <w:r w:rsidRPr="00917FC0">
        <w:rPr>
          <w:rFonts w:cstheme="minorHAnsi"/>
          <w:iCs/>
        </w:rPr>
        <w:tab/>
      </w:r>
      <w:r w:rsidRPr="00917FC0">
        <w:rPr>
          <w:rFonts w:cstheme="minorHAnsi"/>
          <w:iCs/>
        </w:rPr>
        <w:tab/>
      </w:r>
      <w:r w:rsidRPr="00917FC0">
        <w:rPr>
          <w:rFonts w:cstheme="minorHAnsi"/>
          <w:iCs/>
        </w:rPr>
        <w:tab/>
      </w:r>
      <w:r w:rsidRPr="00917FC0">
        <w:rPr>
          <w:rFonts w:cstheme="minorHAnsi"/>
          <w:iCs/>
        </w:rPr>
        <w:tab/>
      </w:r>
      <w:r w:rsidR="00445B13">
        <w:rPr>
          <w:rFonts w:cstheme="minorHAnsi"/>
          <w:iCs/>
        </w:rPr>
        <w:t xml:space="preserve"> </w:t>
      </w:r>
      <w:r w:rsidRPr="00917FC0">
        <w:rPr>
          <w:rFonts w:cstheme="minorHAnsi"/>
          <w:iCs/>
        </w:rPr>
        <w:tab/>
        <w:t xml:space="preserve">  </w:t>
      </w:r>
      <w:r w:rsidR="00445B13">
        <w:rPr>
          <w:rFonts w:cstheme="minorHAnsi"/>
          <w:iCs/>
        </w:rPr>
        <w:t xml:space="preserve">  </w:t>
      </w:r>
      <w:r w:rsidRPr="00917FC0">
        <w:rPr>
          <w:rFonts w:cstheme="minorHAnsi"/>
          <w:iCs/>
        </w:rPr>
        <w:t xml:space="preserve">Neven Hržić, </w:t>
      </w:r>
      <w:r w:rsidR="00917FC0" w:rsidRPr="00917FC0">
        <w:rPr>
          <w:rFonts w:cstheme="minorHAnsi"/>
          <w:iCs/>
        </w:rPr>
        <w:t>mag.ing.aedif</w:t>
      </w:r>
      <w:r w:rsidRPr="00917FC0">
        <w:rPr>
          <w:rFonts w:cstheme="minorHAnsi"/>
          <w:iCs/>
        </w:rPr>
        <w:t>.</w:t>
      </w:r>
    </w:p>
    <w:sectPr w:rsidR="00427627" w:rsidRPr="005D2DEC" w:rsidSect="00AB114D">
      <w:headerReference w:type="default" r:id="rId8"/>
      <w:footerReference w:type="default" r:id="rId9"/>
      <w:pgSz w:w="11906" w:h="16838"/>
      <w:pgMar w:top="1417" w:right="1417" w:bottom="1417" w:left="1417" w:header="708"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B1E4" w14:textId="77777777" w:rsidR="0001677F" w:rsidRDefault="0001677F" w:rsidP="00945512">
      <w:pPr>
        <w:spacing w:after="0" w:line="240" w:lineRule="auto"/>
      </w:pPr>
      <w:r>
        <w:separator/>
      </w:r>
    </w:p>
  </w:endnote>
  <w:endnote w:type="continuationSeparator" w:id="0">
    <w:p w14:paraId="3CE42E92" w14:textId="77777777" w:rsidR="0001677F" w:rsidRDefault="0001677F" w:rsidP="0094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35194"/>
      <w:docPartObj>
        <w:docPartGallery w:val="Page Numbers (Bottom of Page)"/>
        <w:docPartUnique/>
      </w:docPartObj>
    </w:sdtPr>
    <w:sdtContent>
      <w:p w14:paraId="0EB3105C" w14:textId="77777777" w:rsidR="008F72C9" w:rsidRDefault="008F72C9">
        <w:pPr>
          <w:pStyle w:val="Footer"/>
          <w:jc w:val="right"/>
        </w:pPr>
        <w:r>
          <w:fldChar w:fldCharType="begin"/>
        </w:r>
        <w:r>
          <w:instrText>PAGE   \* MERGEFORMAT</w:instrText>
        </w:r>
        <w:r>
          <w:fldChar w:fldCharType="separate"/>
        </w:r>
        <w:r>
          <w:rPr>
            <w:noProof/>
          </w:rPr>
          <w:t>30</w:t>
        </w:r>
        <w:r>
          <w:fldChar w:fldCharType="end"/>
        </w:r>
      </w:p>
    </w:sdtContent>
  </w:sdt>
  <w:p w14:paraId="068752BF" w14:textId="77777777" w:rsidR="008F72C9" w:rsidRDefault="008F7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65DF" w14:textId="77777777" w:rsidR="0001677F" w:rsidRDefault="0001677F" w:rsidP="00945512">
      <w:pPr>
        <w:spacing w:after="0" w:line="240" w:lineRule="auto"/>
      </w:pPr>
      <w:r>
        <w:separator/>
      </w:r>
    </w:p>
  </w:footnote>
  <w:footnote w:type="continuationSeparator" w:id="0">
    <w:p w14:paraId="3CF26B22" w14:textId="77777777" w:rsidR="0001677F" w:rsidRDefault="0001677F" w:rsidP="0094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CB5A" w14:textId="77777777" w:rsidR="008F72C9" w:rsidRDefault="008F7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21A32D0B"/>
    <w:multiLevelType w:val="hybridMultilevel"/>
    <w:tmpl w:val="C950A9F0"/>
    <w:lvl w:ilvl="0" w:tplc="6EFAC8CC">
      <w:start w:val="10"/>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4A0AD6"/>
    <w:multiLevelType w:val="hybridMultilevel"/>
    <w:tmpl w:val="BA3049F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CD068CF"/>
    <w:multiLevelType w:val="hybridMultilevel"/>
    <w:tmpl w:val="75582FCE"/>
    <w:lvl w:ilvl="0" w:tplc="CA3619F6">
      <w:start w:val="1"/>
      <w:numFmt w:val="lowerLetter"/>
      <w:lvlText w:val="%1)"/>
      <w:lvlJc w:val="left"/>
      <w:pPr>
        <w:ind w:left="720" w:hanging="360"/>
      </w:pPr>
      <w:rPr>
        <w:rFonts w:cs="Times New Roman" w:hint="default"/>
        <w:b/>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EBF2375"/>
    <w:multiLevelType w:val="multilevel"/>
    <w:tmpl w:val="D17C2276"/>
    <w:lvl w:ilvl="0">
      <w:start w:val="1"/>
      <w:numFmt w:val="decimal"/>
      <w:lvlText w:val="%1."/>
      <w:lvlJc w:val="left"/>
      <w:pPr>
        <w:ind w:left="1070" w:hanging="360"/>
      </w:pPr>
      <w:rPr>
        <w:rFonts w:hint="default"/>
      </w:rPr>
    </w:lvl>
    <w:lvl w:ilvl="1">
      <w:start w:val="2"/>
      <w:numFmt w:val="decimal"/>
      <w:isLgl/>
      <w:lvlText w:val="%1.%2."/>
      <w:lvlJc w:val="left"/>
      <w:pPr>
        <w:ind w:left="1080" w:hanging="720"/>
      </w:pPr>
      <w:rPr>
        <w:rFonts w:hint="default"/>
      </w:rPr>
    </w:lvl>
    <w:lvl w:ilvl="2">
      <w:start w:val="1"/>
      <w:numFmt w:val="decimal"/>
      <w:isLgl/>
      <w:lvlText w:val="%1.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AA24DB"/>
    <w:multiLevelType w:val="multilevel"/>
    <w:tmpl w:val="6E843CF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2463C37"/>
    <w:multiLevelType w:val="hybridMultilevel"/>
    <w:tmpl w:val="660E8B0C"/>
    <w:lvl w:ilvl="0" w:tplc="C8B20AB6">
      <w:start w:val="1"/>
      <w:numFmt w:val="decimal"/>
      <w:lvlText w:val="%1."/>
      <w:lvlJc w:val="left"/>
      <w:pPr>
        <w:ind w:left="134" w:hanging="262"/>
      </w:pPr>
      <w:rPr>
        <w:rFonts w:ascii="Times New Roman" w:eastAsia="Times New Roman" w:hAnsi="Times New Roman" w:cs="Times New Roman"/>
        <w:w w:val="100"/>
        <w:sz w:val="22"/>
        <w:szCs w:val="22"/>
      </w:rPr>
    </w:lvl>
    <w:lvl w:ilvl="1" w:tplc="3CAE35B2">
      <w:numFmt w:val="bullet"/>
      <w:lvlText w:val=""/>
      <w:lvlJc w:val="left"/>
      <w:pPr>
        <w:ind w:left="837" w:hanging="360"/>
      </w:pPr>
      <w:rPr>
        <w:rFonts w:ascii="Symbol" w:eastAsia="Symbol" w:hAnsi="Symbol" w:cs="Symbol" w:hint="default"/>
        <w:w w:val="100"/>
        <w:sz w:val="22"/>
        <w:szCs w:val="22"/>
      </w:rPr>
    </w:lvl>
    <w:lvl w:ilvl="2" w:tplc="4692D7EE">
      <w:numFmt w:val="bullet"/>
      <w:lvlText w:val="•"/>
      <w:lvlJc w:val="left"/>
      <w:pPr>
        <w:ind w:left="1796" w:hanging="360"/>
      </w:pPr>
      <w:rPr>
        <w:rFonts w:hint="default"/>
      </w:rPr>
    </w:lvl>
    <w:lvl w:ilvl="3" w:tplc="73B8CC5A">
      <w:numFmt w:val="bullet"/>
      <w:lvlText w:val="•"/>
      <w:lvlJc w:val="left"/>
      <w:pPr>
        <w:ind w:left="2752" w:hanging="360"/>
      </w:pPr>
      <w:rPr>
        <w:rFonts w:hint="default"/>
      </w:rPr>
    </w:lvl>
    <w:lvl w:ilvl="4" w:tplc="34227A5E">
      <w:numFmt w:val="bullet"/>
      <w:lvlText w:val="•"/>
      <w:lvlJc w:val="left"/>
      <w:pPr>
        <w:ind w:left="3708" w:hanging="360"/>
      </w:pPr>
      <w:rPr>
        <w:rFonts w:hint="default"/>
      </w:rPr>
    </w:lvl>
    <w:lvl w:ilvl="5" w:tplc="D69E05D6">
      <w:numFmt w:val="bullet"/>
      <w:lvlText w:val="•"/>
      <w:lvlJc w:val="left"/>
      <w:pPr>
        <w:ind w:left="4665" w:hanging="360"/>
      </w:pPr>
      <w:rPr>
        <w:rFonts w:hint="default"/>
      </w:rPr>
    </w:lvl>
    <w:lvl w:ilvl="6" w:tplc="4C9698A4">
      <w:numFmt w:val="bullet"/>
      <w:lvlText w:val="•"/>
      <w:lvlJc w:val="left"/>
      <w:pPr>
        <w:ind w:left="5621" w:hanging="360"/>
      </w:pPr>
      <w:rPr>
        <w:rFonts w:hint="default"/>
      </w:rPr>
    </w:lvl>
    <w:lvl w:ilvl="7" w:tplc="3268140C">
      <w:numFmt w:val="bullet"/>
      <w:lvlText w:val="•"/>
      <w:lvlJc w:val="left"/>
      <w:pPr>
        <w:ind w:left="6577" w:hanging="360"/>
      </w:pPr>
      <w:rPr>
        <w:rFonts w:hint="default"/>
      </w:rPr>
    </w:lvl>
    <w:lvl w:ilvl="8" w:tplc="5BAC3724">
      <w:numFmt w:val="bullet"/>
      <w:lvlText w:val="•"/>
      <w:lvlJc w:val="left"/>
      <w:pPr>
        <w:ind w:left="7533" w:hanging="360"/>
      </w:pPr>
      <w:rPr>
        <w:rFonts w:hint="default"/>
      </w:rPr>
    </w:lvl>
  </w:abstractNum>
  <w:abstractNum w:abstractNumId="7" w15:restartNumberingAfterBreak="0">
    <w:nsid w:val="48B2086D"/>
    <w:multiLevelType w:val="hybridMultilevel"/>
    <w:tmpl w:val="E82223C2"/>
    <w:lvl w:ilvl="0" w:tplc="E1B225EA">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C8261D"/>
    <w:multiLevelType w:val="hybridMultilevel"/>
    <w:tmpl w:val="454E12D6"/>
    <w:lvl w:ilvl="0" w:tplc="90349CC4">
      <w:start w:val="1"/>
      <w:numFmt w:val="lowerRoman"/>
      <w:lvlText w:val="%1)"/>
      <w:lvlJc w:val="left"/>
      <w:pPr>
        <w:ind w:left="1080" w:hanging="720"/>
      </w:pPr>
      <w:rPr>
        <w:rFonts w:hint="default"/>
        <w:b/>
      </w:rPr>
    </w:lvl>
    <w:lvl w:ilvl="1" w:tplc="DD9C2566">
      <w:start w:val="1"/>
      <w:numFmt w:val="lowerLetter"/>
      <w:lvlText w:val="%2)"/>
      <w:lvlJc w:val="left"/>
      <w:pPr>
        <w:ind w:left="1785" w:hanging="705"/>
      </w:pPr>
      <w:rPr>
        <w:rFonts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E63523B"/>
    <w:multiLevelType w:val="hybridMultilevel"/>
    <w:tmpl w:val="45124602"/>
    <w:lvl w:ilvl="0" w:tplc="5206122C">
      <w:start w:val="1"/>
      <w:numFmt w:val="lowerLetter"/>
      <w:lvlText w:val="%1)"/>
      <w:lvlJc w:val="left"/>
      <w:pPr>
        <w:ind w:left="360" w:hanging="360"/>
      </w:pPr>
      <w:rPr>
        <w:rFonts w:hint="default"/>
        <w:b/>
        <w:b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64991916"/>
    <w:multiLevelType w:val="multilevel"/>
    <w:tmpl w:val="1FEAAD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9E4174C"/>
    <w:multiLevelType w:val="multilevel"/>
    <w:tmpl w:val="E2A0D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AB56EDF"/>
    <w:multiLevelType w:val="hybridMultilevel"/>
    <w:tmpl w:val="F7AE5C58"/>
    <w:lvl w:ilvl="0" w:tplc="07EA1620">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6BBE1C41"/>
    <w:multiLevelType w:val="multilevel"/>
    <w:tmpl w:val="9986145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156B61"/>
    <w:multiLevelType w:val="multilevel"/>
    <w:tmpl w:val="CBE6AABC"/>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7577FB"/>
    <w:multiLevelType w:val="hybridMultilevel"/>
    <w:tmpl w:val="E1506676"/>
    <w:lvl w:ilvl="0" w:tplc="E2B03F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5214319">
    <w:abstractNumId w:val="0"/>
  </w:num>
  <w:num w:numId="2" w16cid:durableId="1954170697">
    <w:abstractNumId w:val="1"/>
  </w:num>
  <w:num w:numId="3" w16cid:durableId="1607231249">
    <w:abstractNumId w:val="2"/>
  </w:num>
  <w:num w:numId="4" w16cid:durableId="8139883">
    <w:abstractNumId w:val="10"/>
  </w:num>
  <w:num w:numId="5" w16cid:durableId="1716654981">
    <w:abstractNumId w:val="12"/>
  </w:num>
  <w:num w:numId="6" w16cid:durableId="257443593">
    <w:abstractNumId w:val="7"/>
  </w:num>
  <w:num w:numId="7" w16cid:durableId="1508136258">
    <w:abstractNumId w:val="8"/>
  </w:num>
  <w:num w:numId="8" w16cid:durableId="2105414766">
    <w:abstractNumId w:val="14"/>
  </w:num>
  <w:num w:numId="9" w16cid:durableId="940142929">
    <w:abstractNumId w:val="4"/>
  </w:num>
  <w:num w:numId="10" w16cid:durableId="1350713262">
    <w:abstractNumId w:val="3"/>
  </w:num>
  <w:num w:numId="11" w16cid:durableId="1390806452">
    <w:abstractNumId w:val="9"/>
  </w:num>
  <w:num w:numId="12" w16cid:durableId="853884817">
    <w:abstractNumId w:val="15"/>
  </w:num>
  <w:num w:numId="13" w16cid:durableId="1676494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52663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38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4628160">
    <w:abstractNumId w:val="6"/>
  </w:num>
  <w:num w:numId="17" w16cid:durableId="166785404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98"/>
    <w:rsid w:val="000001BC"/>
    <w:rsid w:val="00000424"/>
    <w:rsid w:val="00001401"/>
    <w:rsid w:val="00002395"/>
    <w:rsid w:val="00002BDA"/>
    <w:rsid w:val="00004A2E"/>
    <w:rsid w:val="00005C85"/>
    <w:rsid w:val="00007F70"/>
    <w:rsid w:val="0001219C"/>
    <w:rsid w:val="000144E4"/>
    <w:rsid w:val="0001677F"/>
    <w:rsid w:val="00021292"/>
    <w:rsid w:val="00022173"/>
    <w:rsid w:val="00025FA0"/>
    <w:rsid w:val="00026A45"/>
    <w:rsid w:val="00026D1B"/>
    <w:rsid w:val="00027074"/>
    <w:rsid w:val="000270E1"/>
    <w:rsid w:val="00027DC5"/>
    <w:rsid w:val="00033A1E"/>
    <w:rsid w:val="0004072E"/>
    <w:rsid w:val="00041824"/>
    <w:rsid w:val="00042EE0"/>
    <w:rsid w:val="0004576B"/>
    <w:rsid w:val="00046733"/>
    <w:rsid w:val="00052B58"/>
    <w:rsid w:val="00054C68"/>
    <w:rsid w:val="00060ABD"/>
    <w:rsid w:val="00060D16"/>
    <w:rsid w:val="000614BC"/>
    <w:rsid w:val="00061EA7"/>
    <w:rsid w:val="0006395B"/>
    <w:rsid w:val="000648A9"/>
    <w:rsid w:val="00066314"/>
    <w:rsid w:val="00070F9D"/>
    <w:rsid w:val="00072F4C"/>
    <w:rsid w:val="00072FC4"/>
    <w:rsid w:val="00073A23"/>
    <w:rsid w:val="00074673"/>
    <w:rsid w:val="000757E1"/>
    <w:rsid w:val="0008037B"/>
    <w:rsid w:val="00080871"/>
    <w:rsid w:val="00080FB7"/>
    <w:rsid w:val="0008329A"/>
    <w:rsid w:val="00086014"/>
    <w:rsid w:val="00090FC2"/>
    <w:rsid w:val="00097693"/>
    <w:rsid w:val="00097C47"/>
    <w:rsid w:val="000A316C"/>
    <w:rsid w:val="000A68DD"/>
    <w:rsid w:val="000A6FC0"/>
    <w:rsid w:val="000A79A4"/>
    <w:rsid w:val="000B022B"/>
    <w:rsid w:val="000B0D12"/>
    <w:rsid w:val="000B345A"/>
    <w:rsid w:val="000C0509"/>
    <w:rsid w:val="000C0A74"/>
    <w:rsid w:val="000C3897"/>
    <w:rsid w:val="000C3929"/>
    <w:rsid w:val="000C4FE6"/>
    <w:rsid w:val="000C5329"/>
    <w:rsid w:val="000D0C49"/>
    <w:rsid w:val="000D568F"/>
    <w:rsid w:val="000E0974"/>
    <w:rsid w:val="000E3A56"/>
    <w:rsid w:val="000E413B"/>
    <w:rsid w:val="000E4D6A"/>
    <w:rsid w:val="000E599D"/>
    <w:rsid w:val="000E756C"/>
    <w:rsid w:val="000F3B4A"/>
    <w:rsid w:val="000F417D"/>
    <w:rsid w:val="000F4623"/>
    <w:rsid w:val="000F49E8"/>
    <w:rsid w:val="000F51C5"/>
    <w:rsid w:val="000F6F05"/>
    <w:rsid w:val="000F7FB5"/>
    <w:rsid w:val="001029C4"/>
    <w:rsid w:val="0010457B"/>
    <w:rsid w:val="00104D84"/>
    <w:rsid w:val="00105203"/>
    <w:rsid w:val="001066B2"/>
    <w:rsid w:val="001079E0"/>
    <w:rsid w:val="00107D6D"/>
    <w:rsid w:val="00111645"/>
    <w:rsid w:val="001176CD"/>
    <w:rsid w:val="00120DA6"/>
    <w:rsid w:val="0012100E"/>
    <w:rsid w:val="001221DD"/>
    <w:rsid w:val="00126180"/>
    <w:rsid w:val="0013131F"/>
    <w:rsid w:val="00131389"/>
    <w:rsid w:val="001326BB"/>
    <w:rsid w:val="00132B50"/>
    <w:rsid w:val="001337EF"/>
    <w:rsid w:val="00133964"/>
    <w:rsid w:val="00134ABF"/>
    <w:rsid w:val="00135D3F"/>
    <w:rsid w:val="001437E1"/>
    <w:rsid w:val="00143DE7"/>
    <w:rsid w:val="0015273E"/>
    <w:rsid w:val="00152E8C"/>
    <w:rsid w:val="001577D0"/>
    <w:rsid w:val="00160D74"/>
    <w:rsid w:val="001637CA"/>
    <w:rsid w:val="00163AED"/>
    <w:rsid w:val="00172296"/>
    <w:rsid w:val="00174682"/>
    <w:rsid w:val="001749B3"/>
    <w:rsid w:val="00175E7A"/>
    <w:rsid w:val="00176742"/>
    <w:rsid w:val="00185EA0"/>
    <w:rsid w:val="00192DBF"/>
    <w:rsid w:val="001940EA"/>
    <w:rsid w:val="00197C74"/>
    <w:rsid w:val="001A75E4"/>
    <w:rsid w:val="001B0325"/>
    <w:rsid w:val="001B2727"/>
    <w:rsid w:val="001B2E82"/>
    <w:rsid w:val="001B3490"/>
    <w:rsid w:val="001B3F47"/>
    <w:rsid w:val="001B6CEF"/>
    <w:rsid w:val="001C5609"/>
    <w:rsid w:val="001C6068"/>
    <w:rsid w:val="001D37E1"/>
    <w:rsid w:val="001D4B62"/>
    <w:rsid w:val="001D5846"/>
    <w:rsid w:val="001D5A3A"/>
    <w:rsid w:val="001D63F1"/>
    <w:rsid w:val="001E5986"/>
    <w:rsid w:val="001E66B2"/>
    <w:rsid w:val="001F3693"/>
    <w:rsid w:val="001F456E"/>
    <w:rsid w:val="001F5C5D"/>
    <w:rsid w:val="001F6422"/>
    <w:rsid w:val="001F666C"/>
    <w:rsid w:val="00203A68"/>
    <w:rsid w:val="00205649"/>
    <w:rsid w:val="002164E7"/>
    <w:rsid w:val="00216785"/>
    <w:rsid w:val="00217F55"/>
    <w:rsid w:val="00224791"/>
    <w:rsid w:val="00225155"/>
    <w:rsid w:val="0023134F"/>
    <w:rsid w:val="00231F30"/>
    <w:rsid w:val="00233809"/>
    <w:rsid w:val="00237F78"/>
    <w:rsid w:val="00241F59"/>
    <w:rsid w:val="00244FFA"/>
    <w:rsid w:val="002455CA"/>
    <w:rsid w:val="00245BD2"/>
    <w:rsid w:val="00245C9E"/>
    <w:rsid w:val="00245FD5"/>
    <w:rsid w:val="00246CBE"/>
    <w:rsid w:val="0025083B"/>
    <w:rsid w:val="00251D8E"/>
    <w:rsid w:val="0025352F"/>
    <w:rsid w:val="00254072"/>
    <w:rsid w:val="00255065"/>
    <w:rsid w:val="0026007C"/>
    <w:rsid w:val="00261562"/>
    <w:rsid w:val="002631C5"/>
    <w:rsid w:val="00264A2F"/>
    <w:rsid w:val="00266667"/>
    <w:rsid w:val="002735C5"/>
    <w:rsid w:val="00274F40"/>
    <w:rsid w:val="002757CB"/>
    <w:rsid w:val="00275C6B"/>
    <w:rsid w:val="00275F0C"/>
    <w:rsid w:val="00276835"/>
    <w:rsid w:val="00280780"/>
    <w:rsid w:val="002820F2"/>
    <w:rsid w:val="0028480C"/>
    <w:rsid w:val="00284C0E"/>
    <w:rsid w:val="00285006"/>
    <w:rsid w:val="002871AE"/>
    <w:rsid w:val="00287CE9"/>
    <w:rsid w:val="002907B1"/>
    <w:rsid w:val="00291B42"/>
    <w:rsid w:val="00292998"/>
    <w:rsid w:val="002970EF"/>
    <w:rsid w:val="002A0EA1"/>
    <w:rsid w:val="002A16E1"/>
    <w:rsid w:val="002A3921"/>
    <w:rsid w:val="002A400B"/>
    <w:rsid w:val="002A5432"/>
    <w:rsid w:val="002A57D6"/>
    <w:rsid w:val="002A71A5"/>
    <w:rsid w:val="002A7B1C"/>
    <w:rsid w:val="002A7B49"/>
    <w:rsid w:val="002B03A9"/>
    <w:rsid w:val="002B103A"/>
    <w:rsid w:val="002B15D5"/>
    <w:rsid w:val="002B40A3"/>
    <w:rsid w:val="002C2945"/>
    <w:rsid w:val="002C4D97"/>
    <w:rsid w:val="002D15A2"/>
    <w:rsid w:val="002D24AE"/>
    <w:rsid w:val="002D613F"/>
    <w:rsid w:val="002D7904"/>
    <w:rsid w:val="002E356B"/>
    <w:rsid w:val="002E3EF6"/>
    <w:rsid w:val="002E4EF3"/>
    <w:rsid w:val="002E747F"/>
    <w:rsid w:val="002F2263"/>
    <w:rsid w:val="002F2865"/>
    <w:rsid w:val="002F346A"/>
    <w:rsid w:val="002F4DD6"/>
    <w:rsid w:val="002F5473"/>
    <w:rsid w:val="002F5FED"/>
    <w:rsid w:val="002F777C"/>
    <w:rsid w:val="00300099"/>
    <w:rsid w:val="003061DA"/>
    <w:rsid w:val="00310D0D"/>
    <w:rsid w:val="00311E0A"/>
    <w:rsid w:val="00313AD8"/>
    <w:rsid w:val="0031483B"/>
    <w:rsid w:val="00315735"/>
    <w:rsid w:val="003170F0"/>
    <w:rsid w:val="00321B60"/>
    <w:rsid w:val="0032203D"/>
    <w:rsid w:val="0032315A"/>
    <w:rsid w:val="0032388B"/>
    <w:rsid w:val="0032533D"/>
    <w:rsid w:val="00330D5E"/>
    <w:rsid w:val="0033512A"/>
    <w:rsid w:val="00335D6C"/>
    <w:rsid w:val="003374E3"/>
    <w:rsid w:val="00342EBE"/>
    <w:rsid w:val="003435C7"/>
    <w:rsid w:val="00343B24"/>
    <w:rsid w:val="00343D9E"/>
    <w:rsid w:val="003442D8"/>
    <w:rsid w:val="0034699A"/>
    <w:rsid w:val="00346F01"/>
    <w:rsid w:val="003470BF"/>
    <w:rsid w:val="00361265"/>
    <w:rsid w:val="00362AE9"/>
    <w:rsid w:val="00362CAF"/>
    <w:rsid w:val="00363492"/>
    <w:rsid w:val="00364BFD"/>
    <w:rsid w:val="00365FF0"/>
    <w:rsid w:val="00367C7E"/>
    <w:rsid w:val="00372395"/>
    <w:rsid w:val="003735B7"/>
    <w:rsid w:val="0037607E"/>
    <w:rsid w:val="003810BB"/>
    <w:rsid w:val="003812CA"/>
    <w:rsid w:val="00383A04"/>
    <w:rsid w:val="003847B2"/>
    <w:rsid w:val="0038533A"/>
    <w:rsid w:val="0038679A"/>
    <w:rsid w:val="003A0D9A"/>
    <w:rsid w:val="003A24B7"/>
    <w:rsid w:val="003A3878"/>
    <w:rsid w:val="003A4413"/>
    <w:rsid w:val="003A6BA3"/>
    <w:rsid w:val="003B33A0"/>
    <w:rsid w:val="003B4A5C"/>
    <w:rsid w:val="003B6678"/>
    <w:rsid w:val="003C304A"/>
    <w:rsid w:val="003C326B"/>
    <w:rsid w:val="003C4061"/>
    <w:rsid w:val="003D06B5"/>
    <w:rsid w:val="003D2427"/>
    <w:rsid w:val="003D2695"/>
    <w:rsid w:val="003D2E77"/>
    <w:rsid w:val="003D3549"/>
    <w:rsid w:val="003D36C5"/>
    <w:rsid w:val="003D46C6"/>
    <w:rsid w:val="003D5791"/>
    <w:rsid w:val="003D6BCD"/>
    <w:rsid w:val="003D6E08"/>
    <w:rsid w:val="003E1F70"/>
    <w:rsid w:val="003E42A6"/>
    <w:rsid w:val="003E4558"/>
    <w:rsid w:val="003E5CD1"/>
    <w:rsid w:val="003E6C13"/>
    <w:rsid w:val="003E7761"/>
    <w:rsid w:val="003F05F0"/>
    <w:rsid w:val="003F10FE"/>
    <w:rsid w:val="003F4C74"/>
    <w:rsid w:val="003F6E0F"/>
    <w:rsid w:val="003F7C7A"/>
    <w:rsid w:val="0040252F"/>
    <w:rsid w:val="004059EA"/>
    <w:rsid w:val="00411F4A"/>
    <w:rsid w:val="00413816"/>
    <w:rsid w:val="004174AC"/>
    <w:rsid w:val="00420E56"/>
    <w:rsid w:val="004224CB"/>
    <w:rsid w:val="004229CA"/>
    <w:rsid w:val="00423291"/>
    <w:rsid w:val="00423A82"/>
    <w:rsid w:val="004262B3"/>
    <w:rsid w:val="00427627"/>
    <w:rsid w:val="00431AB9"/>
    <w:rsid w:val="004321DD"/>
    <w:rsid w:val="004342C8"/>
    <w:rsid w:val="00436393"/>
    <w:rsid w:val="00437306"/>
    <w:rsid w:val="0044069A"/>
    <w:rsid w:val="00445B13"/>
    <w:rsid w:val="004523B2"/>
    <w:rsid w:val="00454350"/>
    <w:rsid w:val="004550F8"/>
    <w:rsid w:val="00460B5F"/>
    <w:rsid w:val="00460F53"/>
    <w:rsid w:val="00463A0E"/>
    <w:rsid w:val="004641A9"/>
    <w:rsid w:val="00464CDA"/>
    <w:rsid w:val="004733C4"/>
    <w:rsid w:val="0047434C"/>
    <w:rsid w:val="00477DFF"/>
    <w:rsid w:val="00480BB0"/>
    <w:rsid w:val="00481577"/>
    <w:rsid w:val="004830C3"/>
    <w:rsid w:val="00486574"/>
    <w:rsid w:val="0049118B"/>
    <w:rsid w:val="004921C5"/>
    <w:rsid w:val="00492276"/>
    <w:rsid w:val="00492DC7"/>
    <w:rsid w:val="004938E2"/>
    <w:rsid w:val="004964D2"/>
    <w:rsid w:val="004A1D9B"/>
    <w:rsid w:val="004A2E1A"/>
    <w:rsid w:val="004A32A2"/>
    <w:rsid w:val="004A34D9"/>
    <w:rsid w:val="004A7E83"/>
    <w:rsid w:val="004B22A8"/>
    <w:rsid w:val="004B6D5B"/>
    <w:rsid w:val="004B7BB7"/>
    <w:rsid w:val="004C2F49"/>
    <w:rsid w:val="004C2F70"/>
    <w:rsid w:val="004C68DA"/>
    <w:rsid w:val="004C7A53"/>
    <w:rsid w:val="004D1BF4"/>
    <w:rsid w:val="004D26BB"/>
    <w:rsid w:val="004D5E13"/>
    <w:rsid w:val="004E377F"/>
    <w:rsid w:val="004E3FC3"/>
    <w:rsid w:val="004E45B5"/>
    <w:rsid w:val="004E7B0D"/>
    <w:rsid w:val="004E7B9D"/>
    <w:rsid w:val="004F06CA"/>
    <w:rsid w:val="004F0A78"/>
    <w:rsid w:val="004F1A8B"/>
    <w:rsid w:val="004F4F45"/>
    <w:rsid w:val="004F4F65"/>
    <w:rsid w:val="004F6969"/>
    <w:rsid w:val="004F78F7"/>
    <w:rsid w:val="00503FDA"/>
    <w:rsid w:val="00504B81"/>
    <w:rsid w:val="00505C9D"/>
    <w:rsid w:val="0051102A"/>
    <w:rsid w:val="005135AA"/>
    <w:rsid w:val="00515ED6"/>
    <w:rsid w:val="0051605F"/>
    <w:rsid w:val="00516986"/>
    <w:rsid w:val="00517E71"/>
    <w:rsid w:val="00521283"/>
    <w:rsid w:val="00521CF1"/>
    <w:rsid w:val="00521FFF"/>
    <w:rsid w:val="00523010"/>
    <w:rsid w:val="00524687"/>
    <w:rsid w:val="005246FC"/>
    <w:rsid w:val="005251A4"/>
    <w:rsid w:val="00526366"/>
    <w:rsid w:val="00533C8D"/>
    <w:rsid w:val="0053495D"/>
    <w:rsid w:val="00534C8B"/>
    <w:rsid w:val="00535B85"/>
    <w:rsid w:val="00536DAD"/>
    <w:rsid w:val="00537ED8"/>
    <w:rsid w:val="005418E8"/>
    <w:rsid w:val="005420F2"/>
    <w:rsid w:val="00547B52"/>
    <w:rsid w:val="0055169F"/>
    <w:rsid w:val="0055234B"/>
    <w:rsid w:val="00552FE3"/>
    <w:rsid w:val="005533EE"/>
    <w:rsid w:val="00555C29"/>
    <w:rsid w:val="00555C6A"/>
    <w:rsid w:val="00556F78"/>
    <w:rsid w:val="00567E0A"/>
    <w:rsid w:val="00570883"/>
    <w:rsid w:val="00571970"/>
    <w:rsid w:val="00572C92"/>
    <w:rsid w:val="005731F2"/>
    <w:rsid w:val="00575EA7"/>
    <w:rsid w:val="00576BD9"/>
    <w:rsid w:val="00576DEB"/>
    <w:rsid w:val="0057758A"/>
    <w:rsid w:val="00582572"/>
    <w:rsid w:val="005906B9"/>
    <w:rsid w:val="00593159"/>
    <w:rsid w:val="005933CC"/>
    <w:rsid w:val="005970EA"/>
    <w:rsid w:val="005A0294"/>
    <w:rsid w:val="005A1C89"/>
    <w:rsid w:val="005A27F1"/>
    <w:rsid w:val="005A3655"/>
    <w:rsid w:val="005A3BDA"/>
    <w:rsid w:val="005B0714"/>
    <w:rsid w:val="005B13DF"/>
    <w:rsid w:val="005C023B"/>
    <w:rsid w:val="005C7D48"/>
    <w:rsid w:val="005D184A"/>
    <w:rsid w:val="005D2DEC"/>
    <w:rsid w:val="005D3D26"/>
    <w:rsid w:val="005D3FA3"/>
    <w:rsid w:val="005D431D"/>
    <w:rsid w:val="005D4BBA"/>
    <w:rsid w:val="005D6273"/>
    <w:rsid w:val="005E0B15"/>
    <w:rsid w:val="005E0EA8"/>
    <w:rsid w:val="005E5B07"/>
    <w:rsid w:val="005E7F5E"/>
    <w:rsid w:val="005F191F"/>
    <w:rsid w:val="005F3B20"/>
    <w:rsid w:val="005F4D81"/>
    <w:rsid w:val="005F645D"/>
    <w:rsid w:val="005F6527"/>
    <w:rsid w:val="005F6F7A"/>
    <w:rsid w:val="005F7922"/>
    <w:rsid w:val="0060157E"/>
    <w:rsid w:val="006019FE"/>
    <w:rsid w:val="00601F26"/>
    <w:rsid w:val="00605B78"/>
    <w:rsid w:val="00610205"/>
    <w:rsid w:val="00610D89"/>
    <w:rsid w:val="00610F0B"/>
    <w:rsid w:val="0061547C"/>
    <w:rsid w:val="006166F0"/>
    <w:rsid w:val="00621227"/>
    <w:rsid w:val="00631F96"/>
    <w:rsid w:val="00632454"/>
    <w:rsid w:val="00637AC4"/>
    <w:rsid w:val="00641094"/>
    <w:rsid w:val="006504C0"/>
    <w:rsid w:val="00650690"/>
    <w:rsid w:val="00656030"/>
    <w:rsid w:val="00661D83"/>
    <w:rsid w:val="00664DF5"/>
    <w:rsid w:val="00667366"/>
    <w:rsid w:val="0067314F"/>
    <w:rsid w:val="00680A3B"/>
    <w:rsid w:val="006818DD"/>
    <w:rsid w:val="00681FD2"/>
    <w:rsid w:val="006825FA"/>
    <w:rsid w:val="006860DA"/>
    <w:rsid w:val="00692B0D"/>
    <w:rsid w:val="00695786"/>
    <w:rsid w:val="00696969"/>
    <w:rsid w:val="00697220"/>
    <w:rsid w:val="006A1534"/>
    <w:rsid w:val="006A3BAA"/>
    <w:rsid w:val="006A406B"/>
    <w:rsid w:val="006A5122"/>
    <w:rsid w:val="006A7688"/>
    <w:rsid w:val="006B05F7"/>
    <w:rsid w:val="006B1B34"/>
    <w:rsid w:val="006B1DF2"/>
    <w:rsid w:val="006B5D47"/>
    <w:rsid w:val="006B75D0"/>
    <w:rsid w:val="006B77DE"/>
    <w:rsid w:val="006C02CB"/>
    <w:rsid w:val="006C0B91"/>
    <w:rsid w:val="006C0CD9"/>
    <w:rsid w:val="006C10C5"/>
    <w:rsid w:val="006C4046"/>
    <w:rsid w:val="006C41D6"/>
    <w:rsid w:val="006D22E2"/>
    <w:rsid w:val="006D3374"/>
    <w:rsid w:val="006D6868"/>
    <w:rsid w:val="006D726D"/>
    <w:rsid w:val="006E01E5"/>
    <w:rsid w:val="006E2D33"/>
    <w:rsid w:val="006E5EE2"/>
    <w:rsid w:val="006E67B6"/>
    <w:rsid w:val="006F03E2"/>
    <w:rsid w:val="006F31DF"/>
    <w:rsid w:val="006F4EA5"/>
    <w:rsid w:val="006F6EFB"/>
    <w:rsid w:val="00700508"/>
    <w:rsid w:val="00701011"/>
    <w:rsid w:val="007022F1"/>
    <w:rsid w:val="00704874"/>
    <w:rsid w:val="007050D6"/>
    <w:rsid w:val="00710C46"/>
    <w:rsid w:val="00713F14"/>
    <w:rsid w:val="00713FE6"/>
    <w:rsid w:val="0071422F"/>
    <w:rsid w:val="007158E4"/>
    <w:rsid w:val="007162A5"/>
    <w:rsid w:val="007166DF"/>
    <w:rsid w:val="007200B4"/>
    <w:rsid w:val="00724686"/>
    <w:rsid w:val="00725954"/>
    <w:rsid w:val="00726833"/>
    <w:rsid w:val="00726FE0"/>
    <w:rsid w:val="007327C7"/>
    <w:rsid w:val="00733E8D"/>
    <w:rsid w:val="00737257"/>
    <w:rsid w:val="0073749B"/>
    <w:rsid w:val="00741703"/>
    <w:rsid w:val="007439E0"/>
    <w:rsid w:val="0074623D"/>
    <w:rsid w:val="00747169"/>
    <w:rsid w:val="00747524"/>
    <w:rsid w:val="00750647"/>
    <w:rsid w:val="0075140F"/>
    <w:rsid w:val="00751B8C"/>
    <w:rsid w:val="007541DD"/>
    <w:rsid w:val="00754344"/>
    <w:rsid w:val="00754536"/>
    <w:rsid w:val="007547F9"/>
    <w:rsid w:val="00756D1D"/>
    <w:rsid w:val="007624BB"/>
    <w:rsid w:val="007714F2"/>
    <w:rsid w:val="0078111A"/>
    <w:rsid w:val="00782822"/>
    <w:rsid w:val="0078284D"/>
    <w:rsid w:val="007835EB"/>
    <w:rsid w:val="00785773"/>
    <w:rsid w:val="00786A3D"/>
    <w:rsid w:val="00791083"/>
    <w:rsid w:val="0079343D"/>
    <w:rsid w:val="00793ECD"/>
    <w:rsid w:val="0079556E"/>
    <w:rsid w:val="007A201D"/>
    <w:rsid w:val="007A3808"/>
    <w:rsid w:val="007A5B30"/>
    <w:rsid w:val="007A6ECF"/>
    <w:rsid w:val="007A75C4"/>
    <w:rsid w:val="007B002B"/>
    <w:rsid w:val="007B2C16"/>
    <w:rsid w:val="007B5240"/>
    <w:rsid w:val="007B5CFA"/>
    <w:rsid w:val="007B62B4"/>
    <w:rsid w:val="007C0084"/>
    <w:rsid w:val="007C574B"/>
    <w:rsid w:val="007D0713"/>
    <w:rsid w:val="007D0CFC"/>
    <w:rsid w:val="007D0F01"/>
    <w:rsid w:val="007E0943"/>
    <w:rsid w:val="007E19DE"/>
    <w:rsid w:val="007F0FFC"/>
    <w:rsid w:val="007F3463"/>
    <w:rsid w:val="007F7DCA"/>
    <w:rsid w:val="00800F0C"/>
    <w:rsid w:val="008020D6"/>
    <w:rsid w:val="0080335D"/>
    <w:rsid w:val="00810053"/>
    <w:rsid w:val="008103A1"/>
    <w:rsid w:val="00812AEA"/>
    <w:rsid w:val="00813781"/>
    <w:rsid w:val="00814529"/>
    <w:rsid w:val="00814A87"/>
    <w:rsid w:val="008166CA"/>
    <w:rsid w:val="00821D12"/>
    <w:rsid w:val="00822074"/>
    <w:rsid w:val="0082501F"/>
    <w:rsid w:val="00836ADC"/>
    <w:rsid w:val="008461AF"/>
    <w:rsid w:val="008466E0"/>
    <w:rsid w:val="008552D7"/>
    <w:rsid w:val="00870CFB"/>
    <w:rsid w:val="008731ED"/>
    <w:rsid w:val="0087334F"/>
    <w:rsid w:val="0087589B"/>
    <w:rsid w:val="00876B85"/>
    <w:rsid w:val="008777C5"/>
    <w:rsid w:val="008814D2"/>
    <w:rsid w:val="0088170F"/>
    <w:rsid w:val="00883749"/>
    <w:rsid w:val="00891470"/>
    <w:rsid w:val="00892582"/>
    <w:rsid w:val="00892791"/>
    <w:rsid w:val="00892B91"/>
    <w:rsid w:val="00892D95"/>
    <w:rsid w:val="00892EA4"/>
    <w:rsid w:val="008945C1"/>
    <w:rsid w:val="00896A24"/>
    <w:rsid w:val="008A2BED"/>
    <w:rsid w:val="008A340F"/>
    <w:rsid w:val="008A4006"/>
    <w:rsid w:val="008B085A"/>
    <w:rsid w:val="008B087E"/>
    <w:rsid w:val="008B089B"/>
    <w:rsid w:val="008B1D5A"/>
    <w:rsid w:val="008B1F76"/>
    <w:rsid w:val="008B21E4"/>
    <w:rsid w:val="008B5844"/>
    <w:rsid w:val="008B62B8"/>
    <w:rsid w:val="008C1E84"/>
    <w:rsid w:val="008C2031"/>
    <w:rsid w:val="008C2B9A"/>
    <w:rsid w:val="008C625A"/>
    <w:rsid w:val="008C64CB"/>
    <w:rsid w:val="008D1C32"/>
    <w:rsid w:val="008D20D3"/>
    <w:rsid w:val="008E0D21"/>
    <w:rsid w:val="008E2E9A"/>
    <w:rsid w:val="008E3101"/>
    <w:rsid w:val="008E44ED"/>
    <w:rsid w:val="008E560F"/>
    <w:rsid w:val="008E7DA9"/>
    <w:rsid w:val="008F425B"/>
    <w:rsid w:val="008F48FB"/>
    <w:rsid w:val="008F4E56"/>
    <w:rsid w:val="008F5E1F"/>
    <w:rsid w:val="008F72C9"/>
    <w:rsid w:val="008F772A"/>
    <w:rsid w:val="008F7B1B"/>
    <w:rsid w:val="008F7CBF"/>
    <w:rsid w:val="00901994"/>
    <w:rsid w:val="0090202B"/>
    <w:rsid w:val="009024EA"/>
    <w:rsid w:val="0090333E"/>
    <w:rsid w:val="00903A4B"/>
    <w:rsid w:val="009048EB"/>
    <w:rsid w:val="0090687A"/>
    <w:rsid w:val="00910924"/>
    <w:rsid w:val="0091274C"/>
    <w:rsid w:val="009131AC"/>
    <w:rsid w:val="009133C8"/>
    <w:rsid w:val="00913C08"/>
    <w:rsid w:val="009146FC"/>
    <w:rsid w:val="009157C6"/>
    <w:rsid w:val="00917FC0"/>
    <w:rsid w:val="00924C37"/>
    <w:rsid w:val="00931175"/>
    <w:rsid w:val="009354C3"/>
    <w:rsid w:val="009372AD"/>
    <w:rsid w:val="009407FF"/>
    <w:rsid w:val="00942D0B"/>
    <w:rsid w:val="009434B5"/>
    <w:rsid w:val="00944452"/>
    <w:rsid w:val="00945512"/>
    <w:rsid w:val="00946FDB"/>
    <w:rsid w:val="009528B2"/>
    <w:rsid w:val="00952D56"/>
    <w:rsid w:val="009535D1"/>
    <w:rsid w:val="009553E0"/>
    <w:rsid w:val="009565B3"/>
    <w:rsid w:val="00957A49"/>
    <w:rsid w:val="0096111B"/>
    <w:rsid w:val="00962BD9"/>
    <w:rsid w:val="00963557"/>
    <w:rsid w:val="00967AA0"/>
    <w:rsid w:val="00970B79"/>
    <w:rsid w:val="009715FE"/>
    <w:rsid w:val="00974F91"/>
    <w:rsid w:val="00976164"/>
    <w:rsid w:val="009768B7"/>
    <w:rsid w:val="009809D2"/>
    <w:rsid w:val="00981544"/>
    <w:rsid w:val="00981ABA"/>
    <w:rsid w:val="00983452"/>
    <w:rsid w:val="00984B95"/>
    <w:rsid w:val="00985783"/>
    <w:rsid w:val="0098580D"/>
    <w:rsid w:val="00986BBF"/>
    <w:rsid w:val="00986F45"/>
    <w:rsid w:val="00991FF9"/>
    <w:rsid w:val="00993C7E"/>
    <w:rsid w:val="00996135"/>
    <w:rsid w:val="00996A5D"/>
    <w:rsid w:val="009A4BEF"/>
    <w:rsid w:val="009A7E53"/>
    <w:rsid w:val="009B10B1"/>
    <w:rsid w:val="009B45D6"/>
    <w:rsid w:val="009B7FE2"/>
    <w:rsid w:val="009C629B"/>
    <w:rsid w:val="009C6520"/>
    <w:rsid w:val="009C6CF6"/>
    <w:rsid w:val="009C7838"/>
    <w:rsid w:val="009D16AC"/>
    <w:rsid w:val="009D1878"/>
    <w:rsid w:val="009D19F5"/>
    <w:rsid w:val="009D3C49"/>
    <w:rsid w:val="009D58D6"/>
    <w:rsid w:val="009E3411"/>
    <w:rsid w:val="009F1A89"/>
    <w:rsid w:val="009F252A"/>
    <w:rsid w:val="009F29F9"/>
    <w:rsid w:val="009F373F"/>
    <w:rsid w:val="009F411A"/>
    <w:rsid w:val="009F46D6"/>
    <w:rsid w:val="009F5F9C"/>
    <w:rsid w:val="009F74D5"/>
    <w:rsid w:val="00A0054F"/>
    <w:rsid w:val="00A0084D"/>
    <w:rsid w:val="00A11B3F"/>
    <w:rsid w:val="00A13525"/>
    <w:rsid w:val="00A152FD"/>
    <w:rsid w:val="00A160F4"/>
    <w:rsid w:val="00A20D82"/>
    <w:rsid w:val="00A24525"/>
    <w:rsid w:val="00A271D1"/>
    <w:rsid w:val="00A31051"/>
    <w:rsid w:val="00A3226D"/>
    <w:rsid w:val="00A3414A"/>
    <w:rsid w:val="00A3483A"/>
    <w:rsid w:val="00A4469A"/>
    <w:rsid w:val="00A4664E"/>
    <w:rsid w:val="00A50A24"/>
    <w:rsid w:val="00A51F1F"/>
    <w:rsid w:val="00A60088"/>
    <w:rsid w:val="00A603DA"/>
    <w:rsid w:val="00A62028"/>
    <w:rsid w:val="00A642B2"/>
    <w:rsid w:val="00A64628"/>
    <w:rsid w:val="00A6613D"/>
    <w:rsid w:val="00A67237"/>
    <w:rsid w:val="00A67362"/>
    <w:rsid w:val="00A74C06"/>
    <w:rsid w:val="00A753E1"/>
    <w:rsid w:val="00A779D2"/>
    <w:rsid w:val="00A841EE"/>
    <w:rsid w:val="00A85271"/>
    <w:rsid w:val="00A85707"/>
    <w:rsid w:val="00A858D1"/>
    <w:rsid w:val="00A863EF"/>
    <w:rsid w:val="00A86465"/>
    <w:rsid w:val="00A90B8A"/>
    <w:rsid w:val="00A91266"/>
    <w:rsid w:val="00A9377C"/>
    <w:rsid w:val="00A9763F"/>
    <w:rsid w:val="00AA212D"/>
    <w:rsid w:val="00AB114D"/>
    <w:rsid w:val="00AB18ED"/>
    <w:rsid w:val="00AB2C88"/>
    <w:rsid w:val="00AB4862"/>
    <w:rsid w:val="00AB65C6"/>
    <w:rsid w:val="00AC167C"/>
    <w:rsid w:val="00AC3FCD"/>
    <w:rsid w:val="00AC613E"/>
    <w:rsid w:val="00AC76CA"/>
    <w:rsid w:val="00AD0D10"/>
    <w:rsid w:val="00AD263A"/>
    <w:rsid w:val="00AD40DD"/>
    <w:rsid w:val="00AD5B5E"/>
    <w:rsid w:val="00AD63D5"/>
    <w:rsid w:val="00AD7EDA"/>
    <w:rsid w:val="00AE0517"/>
    <w:rsid w:val="00AE107F"/>
    <w:rsid w:val="00AE1820"/>
    <w:rsid w:val="00AE20D1"/>
    <w:rsid w:val="00AE6AE1"/>
    <w:rsid w:val="00AF07A5"/>
    <w:rsid w:val="00AF604A"/>
    <w:rsid w:val="00AF7367"/>
    <w:rsid w:val="00AF74D2"/>
    <w:rsid w:val="00B015D9"/>
    <w:rsid w:val="00B02087"/>
    <w:rsid w:val="00B02801"/>
    <w:rsid w:val="00B05A0B"/>
    <w:rsid w:val="00B06239"/>
    <w:rsid w:val="00B11990"/>
    <w:rsid w:val="00B13C8C"/>
    <w:rsid w:val="00B152CB"/>
    <w:rsid w:val="00B16A12"/>
    <w:rsid w:val="00B20592"/>
    <w:rsid w:val="00B21375"/>
    <w:rsid w:val="00B21A0E"/>
    <w:rsid w:val="00B220EE"/>
    <w:rsid w:val="00B2350B"/>
    <w:rsid w:val="00B23D92"/>
    <w:rsid w:val="00B248C2"/>
    <w:rsid w:val="00B2644D"/>
    <w:rsid w:val="00B3010D"/>
    <w:rsid w:val="00B31772"/>
    <w:rsid w:val="00B31A4F"/>
    <w:rsid w:val="00B32BD9"/>
    <w:rsid w:val="00B40852"/>
    <w:rsid w:val="00B45E5F"/>
    <w:rsid w:val="00B460BA"/>
    <w:rsid w:val="00B4662B"/>
    <w:rsid w:val="00B52BC6"/>
    <w:rsid w:val="00B55075"/>
    <w:rsid w:val="00B55ED4"/>
    <w:rsid w:val="00B60279"/>
    <w:rsid w:val="00B71C93"/>
    <w:rsid w:val="00B74367"/>
    <w:rsid w:val="00B840D3"/>
    <w:rsid w:val="00B85605"/>
    <w:rsid w:val="00B90828"/>
    <w:rsid w:val="00B90ADA"/>
    <w:rsid w:val="00B951FD"/>
    <w:rsid w:val="00B972CD"/>
    <w:rsid w:val="00BA0365"/>
    <w:rsid w:val="00BA0DB3"/>
    <w:rsid w:val="00BA18A5"/>
    <w:rsid w:val="00BA1DFC"/>
    <w:rsid w:val="00BA28F4"/>
    <w:rsid w:val="00BA3ECA"/>
    <w:rsid w:val="00BA516B"/>
    <w:rsid w:val="00BB2DB5"/>
    <w:rsid w:val="00BB4846"/>
    <w:rsid w:val="00BB6829"/>
    <w:rsid w:val="00BB7EE3"/>
    <w:rsid w:val="00BC0301"/>
    <w:rsid w:val="00BC216C"/>
    <w:rsid w:val="00BC2486"/>
    <w:rsid w:val="00BC29FB"/>
    <w:rsid w:val="00BC6BBE"/>
    <w:rsid w:val="00BC7A72"/>
    <w:rsid w:val="00BD2920"/>
    <w:rsid w:val="00BD4A16"/>
    <w:rsid w:val="00BD745E"/>
    <w:rsid w:val="00BE17B0"/>
    <w:rsid w:val="00BE380C"/>
    <w:rsid w:val="00BE39F7"/>
    <w:rsid w:val="00BE3B2D"/>
    <w:rsid w:val="00BE5329"/>
    <w:rsid w:val="00BE5B21"/>
    <w:rsid w:val="00BE6C15"/>
    <w:rsid w:val="00BE7507"/>
    <w:rsid w:val="00BF10FC"/>
    <w:rsid w:val="00BF4300"/>
    <w:rsid w:val="00BF5CF9"/>
    <w:rsid w:val="00BF724A"/>
    <w:rsid w:val="00C00447"/>
    <w:rsid w:val="00C00B79"/>
    <w:rsid w:val="00C01AAB"/>
    <w:rsid w:val="00C0668B"/>
    <w:rsid w:val="00C066AA"/>
    <w:rsid w:val="00C07CC1"/>
    <w:rsid w:val="00C07CE4"/>
    <w:rsid w:val="00C07E93"/>
    <w:rsid w:val="00C13B8D"/>
    <w:rsid w:val="00C14B9C"/>
    <w:rsid w:val="00C15873"/>
    <w:rsid w:val="00C15FEB"/>
    <w:rsid w:val="00C17027"/>
    <w:rsid w:val="00C170FB"/>
    <w:rsid w:val="00C27075"/>
    <w:rsid w:val="00C31EFE"/>
    <w:rsid w:val="00C320F2"/>
    <w:rsid w:val="00C3276C"/>
    <w:rsid w:val="00C329AF"/>
    <w:rsid w:val="00C36F60"/>
    <w:rsid w:val="00C4074E"/>
    <w:rsid w:val="00C41AD1"/>
    <w:rsid w:val="00C44BA0"/>
    <w:rsid w:val="00C44C70"/>
    <w:rsid w:val="00C51CDC"/>
    <w:rsid w:val="00C5526B"/>
    <w:rsid w:val="00C6142A"/>
    <w:rsid w:val="00C64287"/>
    <w:rsid w:val="00C70EF4"/>
    <w:rsid w:val="00C729C3"/>
    <w:rsid w:val="00C733EB"/>
    <w:rsid w:val="00C7733E"/>
    <w:rsid w:val="00C80658"/>
    <w:rsid w:val="00C81208"/>
    <w:rsid w:val="00C822A0"/>
    <w:rsid w:val="00C8388D"/>
    <w:rsid w:val="00C83FD0"/>
    <w:rsid w:val="00C86430"/>
    <w:rsid w:val="00C90847"/>
    <w:rsid w:val="00C90E98"/>
    <w:rsid w:val="00C926B5"/>
    <w:rsid w:val="00C94048"/>
    <w:rsid w:val="00C9426A"/>
    <w:rsid w:val="00C9448D"/>
    <w:rsid w:val="00C960A5"/>
    <w:rsid w:val="00C97F93"/>
    <w:rsid w:val="00CA62E4"/>
    <w:rsid w:val="00CA66D0"/>
    <w:rsid w:val="00CB1601"/>
    <w:rsid w:val="00CB1ADE"/>
    <w:rsid w:val="00CB2FD0"/>
    <w:rsid w:val="00CB3C39"/>
    <w:rsid w:val="00CC098C"/>
    <w:rsid w:val="00CC1B59"/>
    <w:rsid w:val="00CC2EA5"/>
    <w:rsid w:val="00CC3F2F"/>
    <w:rsid w:val="00CC4A24"/>
    <w:rsid w:val="00CC4EC9"/>
    <w:rsid w:val="00CC5272"/>
    <w:rsid w:val="00CD0576"/>
    <w:rsid w:val="00CD069C"/>
    <w:rsid w:val="00CD1A20"/>
    <w:rsid w:val="00CD4081"/>
    <w:rsid w:val="00CE3F08"/>
    <w:rsid w:val="00CE5096"/>
    <w:rsid w:val="00CE606B"/>
    <w:rsid w:val="00CF23B7"/>
    <w:rsid w:val="00CF588B"/>
    <w:rsid w:val="00CF7C99"/>
    <w:rsid w:val="00D00545"/>
    <w:rsid w:val="00D04A40"/>
    <w:rsid w:val="00D05FBE"/>
    <w:rsid w:val="00D1438F"/>
    <w:rsid w:val="00D17D0D"/>
    <w:rsid w:val="00D25B4E"/>
    <w:rsid w:val="00D27558"/>
    <w:rsid w:val="00D275E5"/>
    <w:rsid w:val="00D329CE"/>
    <w:rsid w:val="00D34677"/>
    <w:rsid w:val="00D3549F"/>
    <w:rsid w:val="00D36B52"/>
    <w:rsid w:val="00D37221"/>
    <w:rsid w:val="00D378DD"/>
    <w:rsid w:val="00D404BA"/>
    <w:rsid w:val="00D408A8"/>
    <w:rsid w:val="00D42735"/>
    <w:rsid w:val="00D4344A"/>
    <w:rsid w:val="00D44055"/>
    <w:rsid w:val="00D4624E"/>
    <w:rsid w:val="00D47B84"/>
    <w:rsid w:val="00D52947"/>
    <w:rsid w:val="00D54463"/>
    <w:rsid w:val="00D55A26"/>
    <w:rsid w:val="00D61343"/>
    <w:rsid w:val="00D61D06"/>
    <w:rsid w:val="00D64F85"/>
    <w:rsid w:val="00D65E86"/>
    <w:rsid w:val="00D6678C"/>
    <w:rsid w:val="00D66BBE"/>
    <w:rsid w:val="00D71ADC"/>
    <w:rsid w:val="00D76BDC"/>
    <w:rsid w:val="00D81B62"/>
    <w:rsid w:val="00D8294B"/>
    <w:rsid w:val="00D82F5A"/>
    <w:rsid w:val="00D85371"/>
    <w:rsid w:val="00D854BC"/>
    <w:rsid w:val="00D90CBA"/>
    <w:rsid w:val="00D90CF2"/>
    <w:rsid w:val="00D93E75"/>
    <w:rsid w:val="00DA1528"/>
    <w:rsid w:val="00DA1A7A"/>
    <w:rsid w:val="00DA2D5A"/>
    <w:rsid w:val="00DA369B"/>
    <w:rsid w:val="00DA404D"/>
    <w:rsid w:val="00DA52B8"/>
    <w:rsid w:val="00DA77F7"/>
    <w:rsid w:val="00DB012A"/>
    <w:rsid w:val="00DB0950"/>
    <w:rsid w:val="00DB5033"/>
    <w:rsid w:val="00DB5061"/>
    <w:rsid w:val="00DB7DF5"/>
    <w:rsid w:val="00DD121E"/>
    <w:rsid w:val="00DD16DF"/>
    <w:rsid w:val="00DD2F58"/>
    <w:rsid w:val="00DD3799"/>
    <w:rsid w:val="00DD7B08"/>
    <w:rsid w:val="00DE01D4"/>
    <w:rsid w:val="00DE2030"/>
    <w:rsid w:val="00DE5D61"/>
    <w:rsid w:val="00DE5E15"/>
    <w:rsid w:val="00DF1FA5"/>
    <w:rsid w:val="00DF409C"/>
    <w:rsid w:val="00DF4D35"/>
    <w:rsid w:val="00DF65A0"/>
    <w:rsid w:val="00DF679C"/>
    <w:rsid w:val="00DF694A"/>
    <w:rsid w:val="00DF7932"/>
    <w:rsid w:val="00E0778B"/>
    <w:rsid w:val="00E10FCB"/>
    <w:rsid w:val="00E13F78"/>
    <w:rsid w:val="00E148E7"/>
    <w:rsid w:val="00E168C2"/>
    <w:rsid w:val="00E17482"/>
    <w:rsid w:val="00E2056B"/>
    <w:rsid w:val="00E20803"/>
    <w:rsid w:val="00E2112E"/>
    <w:rsid w:val="00E218D7"/>
    <w:rsid w:val="00E22E11"/>
    <w:rsid w:val="00E241B2"/>
    <w:rsid w:val="00E25CCE"/>
    <w:rsid w:val="00E25EA8"/>
    <w:rsid w:val="00E266E3"/>
    <w:rsid w:val="00E3106E"/>
    <w:rsid w:val="00E34BF0"/>
    <w:rsid w:val="00E3504E"/>
    <w:rsid w:val="00E35B85"/>
    <w:rsid w:val="00E3653C"/>
    <w:rsid w:val="00E37BB2"/>
    <w:rsid w:val="00E408DC"/>
    <w:rsid w:val="00E41030"/>
    <w:rsid w:val="00E467A7"/>
    <w:rsid w:val="00E47152"/>
    <w:rsid w:val="00E500A4"/>
    <w:rsid w:val="00E542FE"/>
    <w:rsid w:val="00E578A7"/>
    <w:rsid w:val="00E6034B"/>
    <w:rsid w:val="00E6429D"/>
    <w:rsid w:val="00E67C51"/>
    <w:rsid w:val="00E707CF"/>
    <w:rsid w:val="00E71D14"/>
    <w:rsid w:val="00E748ED"/>
    <w:rsid w:val="00E74ED9"/>
    <w:rsid w:val="00E81805"/>
    <w:rsid w:val="00E83FF6"/>
    <w:rsid w:val="00E87BA8"/>
    <w:rsid w:val="00E90886"/>
    <w:rsid w:val="00E9156B"/>
    <w:rsid w:val="00E9303F"/>
    <w:rsid w:val="00E936E4"/>
    <w:rsid w:val="00E9626E"/>
    <w:rsid w:val="00E96407"/>
    <w:rsid w:val="00EA2357"/>
    <w:rsid w:val="00EA3053"/>
    <w:rsid w:val="00EA4A58"/>
    <w:rsid w:val="00EA5732"/>
    <w:rsid w:val="00EB6E69"/>
    <w:rsid w:val="00EB7B03"/>
    <w:rsid w:val="00EB7D11"/>
    <w:rsid w:val="00EC1ED8"/>
    <w:rsid w:val="00EC388A"/>
    <w:rsid w:val="00EC52EB"/>
    <w:rsid w:val="00ED1DE8"/>
    <w:rsid w:val="00ED3F47"/>
    <w:rsid w:val="00ED68BB"/>
    <w:rsid w:val="00ED7263"/>
    <w:rsid w:val="00EE0E90"/>
    <w:rsid w:val="00EE2D1F"/>
    <w:rsid w:val="00EE3589"/>
    <w:rsid w:val="00EE6100"/>
    <w:rsid w:val="00EF1F6B"/>
    <w:rsid w:val="00EF64D3"/>
    <w:rsid w:val="00F0047C"/>
    <w:rsid w:val="00F0536C"/>
    <w:rsid w:val="00F05ED5"/>
    <w:rsid w:val="00F06319"/>
    <w:rsid w:val="00F07E54"/>
    <w:rsid w:val="00F145A0"/>
    <w:rsid w:val="00F164B3"/>
    <w:rsid w:val="00F17B00"/>
    <w:rsid w:val="00F20B6F"/>
    <w:rsid w:val="00F2124C"/>
    <w:rsid w:val="00F2139B"/>
    <w:rsid w:val="00F24249"/>
    <w:rsid w:val="00F24502"/>
    <w:rsid w:val="00F278DF"/>
    <w:rsid w:val="00F327FB"/>
    <w:rsid w:val="00F345D5"/>
    <w:rsid w:val="00F35093"/>
    <w:rsid w:val="00F35572"/>
    <w:rsid w:val="00F35EA6"/>
    <w:rsid w:val="00F40AAA"/>
    <w:rsid w:val="00F42921"/>
    <w:rsid w:val="00F438A6"/>
    <w:rsid w:val="00F459FD"/>
    <w:rsid w:val="00F45AC3"/>
    <w:rsid w:val="00F45EC6"/>
    <w:rsid w:val="00F51E37"/>
    <w:rsid w:val="00F530CF"/>
    <w:rsid w:val="00F60D63"/>
    <w:rsid w:val="00F642EB"/>
    <w:rsid w:val="00F65303"/>
    <w:rsid w:val="00F677F2"/>
    <w:rsid w:val="00F71D4A"/>
    <w:rsid w:val="00F750AA"/>
    <w:rsid w:val="00F7727C"/>
    <w:rsid w:val="00F81E47"/>
    <w:rsid w:val="00F83830"/>
    <w:rsid w:val="00F8554F"/>
    <w:rsid w:val="00F86E5F"/>
    <w:rsid w:val="00F90DBE"/>
    <w:rsid w:val="00F94610"/>
    <w:rsid w:val="00F95B19"/>
    <w:rsid w:val="00F9760A"/>
    <w:rsid w:val="00FA2B6D"/>
    <w:rsid w:val="00FA3619"/>
    <w:rsid w:val="00FA6542"/>
    <w:rsid w:val="00FB3DC8"/>
    <w:rsid w:val="00FB550E"/>
    <w:rsid w:val="00FB59FE"/>
    <w:rsid w:val="00FB78E2"/>
    <w:rsid w:val="00FC186C"/>
    <w:rsid w:val="00FC1E72"/>
    <w:rsid w:val="00FC263F"/>
    <w:rsid w:val="00FC3921"/>
    <w:rsid w:val="00FC5C23"/>
    <w:rsid w:val="00FC6C22"/>
    <w:rsid w:val="00FC7A2E"/>
    <w:rsid w:val="00FD1172"/>
    <w:rsid w:val="00FD696F"/>
    <w:rsid w:val="00FE1A8A"/>
    <w:rsid w:val="00FE3ED4"/>
    <w:rsid w:val="00FE5B8B"/>
    <w:rsid w:val="00FE66F8"/>
    <w:rsid w:val="00FF1E7E"/>
    <w:rsid w:val="00FF3F93"/>
    <w:rsid w:val="00FF52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3F42"/>
  <w15:docId w15:val="{4581D19F-992F-4886-85C7-0E57DDFD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30"/>
  </w:style>
  <w:style w:type="paragraph" w:styleId="Heading1">
    <w:name w:val="heading 1"/>
    <w:basedOn w:val="Normal"/>
    <w:next w:val="Normal"/>
    <w:link w:val="Heading1Char"/>
    <w:uiPriority w:val="9"/>
    <w:qFormat/>
    <w:rsid w:val="00363492"/>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363492"/>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363492"/>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363492"/>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363492"/>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363492"/>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363492"/>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363492"/>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363492"/>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4536"/>
    <w:rPr>
      <w:b/>
      <w:bCs/>
    </w:rPr>
  </w:style>
  <w:style w:type="paragraph" w:styleId="BalloonText">
    <w:name w:val="Balloon Text"/>
    <w:basedOn w:val="Normal"/>
    <w:link w:val="BalloonTextChar"/>
    <w:uiPriority w:val="99"/>
    <w:semiHidden/>
    <w:unhideWhenUsed/>
    <w:rsid w:val="00E22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E11"/>
    <w:rPr>
      <w:rFonts w:ascii="Tahoma" w:hAnsi="Tahoma" w:cs="Tahoma"/>
      <w:sz w:val="16"/>
      <w:szCs w:val="16"/>
    </w:rPr>
  </w:style>
  <w:style w:type="paragraph" w:styleId="Header">
    <w:name w:val="header"/>
    <w:basedOn w:val="Normal"/>
    <w:link w:val="HeaderChar"/>
    <w:uiPriority w:val="99"/>
    <w:unhideWhenUsed/>
    <w:rsid w:val="009455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512"/>
  </w:style>
  <w:style w:type="paragraph" w:styleId="Footer">
    <w:name w:val="footer"/>
    <w:basedOn w:val="Normal"/>
    <w:link w:val="FooterChar"/>
    <w:uiPriority w:val="99"/>
    <w:unhideWhenUsed/>
    <w:rsid w:val="009455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512"/>
  </w:style>
  <w:style w:type="paragraph" w:styleId="ListParagraph">
    <w:name w:val="List Paragraph"/>
    <w:basedOn w:val="Normal"/>
    <w:uiPriority w:val="34"/>
    <w:qFormat/>
    <w:rsid w:val="00D64F85"/>
    <w:pPr>
      <w:ind w:left="720"/>
      <w:contextualSpacing/>
    </w:pPr>
  </w:style>
  <w:style w:type="character" w:customStyle="1" w:styleId="Heading1Char">
    <w:name w:val="Heading 1 Char"/>
    <w:basedOn w:val="DefaultParagraphFont"/>
    <w:link w:val="Heading1"/>
    <w:uiPriority w:val="9"/>
    <w:rsid w:val="0036349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6349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6349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6349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36349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363492"/>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
    <w:rsid w:val="0036349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36349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363492"/>
    <w:rPr>
      <w:rFonts w:ascii="Cambria" w:eastAsia="Times New Roman" w:hAnsi="Cambria" w:cs="Times New Roman"/>
      <w:sz w:val="20"/>
      <w:szCs w:val="20"/>
    </w:rPr>
  </w:style>
  <w:style w:type="paragraph" w:styleId="BlockText">
    <w:name w:val="Block Text"/>
    <w:basedOn w:val="Normal"/>
    <w:uiPriority w:val="99"/>
    <w:rsid w:val="00363492"/>
    <w:pPr>
      <w:spacing w:after="0" w:line="240" w:lineRule="auto"/>
      <w:ind w:left="175" w:right="269"/>
    </w:pPr>
    <w:rPr>
      <w:rFonts w:ascii="Times New Roman" w:eastAsia="Times New Roman" w:hAnsi="Times New Roman" w:cs="Times New Roman"/>
      <w:b/>
      <w:bCs/>
      <w:i/>
      <w:iCs/>
      <w:sz w:val="28"/>
      <w:szCs w:val="28"/>
    </w:rPr>
  </w:style>
  <w:style w:type="paragraph" w:styleId="Caption">
    <w:name w:val="caption"/>
    <w:basedOn w:val="Normal"/>
    <w:next w:val="Normal"/>
    <w:uiPriority w:val="99"/>
    <w:qFormat/>
    <w:rsid w:val="00363492"/>
    <w:pPr>
      <w:spacing w:after="0" w:line="240" w:lineRule="auto"/>
      <w:ind w:left="900" w:right="-367"/>
      <w:jc w:val="right"/>
    </w:pPr>
    <w:rPr>
      <w:rFonts w:ascii="Times New Roman" w:eastAsia="Times New Roman" w:hAnsi="Times New Roman" w:cs="Times New Roman"/>
      <w:b/>
      <w:bCs/>
      <w:i/>
      <w:iCs/>
      <w:sz w:val="32"/>
      <w:szCs w:val="32"/>
    </w:rPr>
  </w:style>
  <w:style w:type="character" w:styleId="PageNumber">
    <w:name w:val="page number"/>
    <w:rsid w:val="00363492"/>
    <w:rPr>
      <w:rFonts w:cs="Times New Roman"/>
    </w:rPr>
  </w:style>
  <w:style w:type="paragraph" w:styleId="BodyTextIndent">
    <w:name w:val="Body Text Indent"/>
    <w:basedOn w:val="Normal"/>
    <w:link w:val="BodyTextIndentChar"/>
    <w:uiPriority w:val="99"/>
    <w:rsid w:val="00363492"/>
    <w:pPr>
      <w:spacing w:after="0" w:line="240" w:lineRule="auto"/>
      <w:ind w:left="108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63492"/>
    <w:rPr>
      <w:rFonts w:ascii="Times New Roman" w:eastAsia="Times New Roman" w:hAnsi="Times New Roman" w:cs="Times New Roman"/>
      <w:sz w:val="24"/>
      <w:szCs w:val="24"/>
    </w:rPr>
  </w:style>
  <w:style w:type="paragraph" w:styleId="BodyText">
    <w:name w:val="Body Text"/>
    <w:basedOn w:val="Normal"/>
    <w:link w:val="BodyTextChar"/>
    <w:uiPriority w:val="99"/>
    <w:rsid w:val="0036349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63492"/>
    <w:rPr>
      <w:rFonts w:ascii="Times New Roman" w:eastAsia="Times New Roman" w:hAnsi="Times New Roman" w:cs="Times New Roman"/>
      <w:sz w:val="24"/>
      <w:szCs w:val="24"/>
    </w:rPr>
  </w:style>
  <w:style w:type="paragraph" w:styleId="BodyText2">
    <w:name w:val="Body Text 2"/>
    <w:basedOn w:val="Normal"/>
    <w:link w:val="BodyText2Char"/>
    <w:uiPriority w:val="99"/>
    <w:rsid w:val="00363492"/>
    <w:pPr>
      <w:framePr w:hSpace="180" w:wrap="auto" w:vAnchor="text" w:hAnchor="margin" w:xAlign="center" w:y="108"/>
      <w:spacing w:before="120" w:after="12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363492"/>
    <w:rPr>
      <w:rFonts w:ascii="Times New Roman" w:eastAsia="Times New Roman" w:hAnsi="Times New Roman" w:cs="Times New Roman"/>
      <w:sz w:val="24"/>
      <w:szCs w:val="24"/>
    </w:rPr>
  </w:style>
  <w:style w:type="paragraph" w:styleId="BodyTextIndent2">
    <w:name w:val="Body Text Indent 2"/>
    <w:aliases w:val="uvlaka 2"/>
    <w:basedOn w:val="Normal"/>
    <w:link w:val="BodyTextIndent2Char"/>
    <w:uiPriority w:val="99"/>
    <w:rsid w:val="00363492"/>
    <w:pPr>
      <w:framePr w:hSpace="180" w:wrap="auto" w:vAnchor="text" w:hAnchor="margin" w:xAlign="center" w:y="108"/>
      <w:spacing w:before="120" w:after="120" w:line="240" w:lineRule="auto"/>
      <w:ind w:left="-57"/>
      <w:jc w:val="center"/>
    </w:pPr>
    <w:rPr>
      <w:rFonts w:ascii="Times New Roman" w:eastAsia="Times New Roman" w:hAnsi="Times New Roman" w:cs="Times New Roman"/>
      <w:sz w:val="24"/>
      <w:szCs w:val="24"/>
    </w:rPr>
  </w:style>
  <w:style w:type="character" w:customStyle="1" w:styleId="BodyTextIndent2Char">
    <w:name w:val="Body Text Indent 2 Char"/>
    <w:aliases w:val="uvlaka 2 Char"/>
    <w:basedOn w:val="DefaultParagraphFont"/>
    <w:link w:val="BodyTextIndent2"/>
    <w:uiPriority w:val="99"/>
    <w:rsid w:val="00363492"/>
    <w:rPr>
      <w:rFonts w:ascii="Times New Roman" w:eastAsia="Times New Roman" w:hAnsi="Times New Roman" w:cs="Times New Roman"/>
      <w:sz w:val="24"/>
      <w:szCs w:val="24"/>
    </w:rPr>
  </w:style>
  <w:style w:type="paragraph" w:styleId="BodyTextIndent3">
    <w:name w:val="Body Text Indent 3"/>
    <w:aliases w:val="uvlaka 3"/>
    <w:basedOn w:val="Normal"/>
    <w:link w:val="BodyTextIndent3Char"/>
    <w:uiPriority w:val="99"/>
    <w:rsid w:val="00363492"/>
    <w:pPr>
      <w:spacing w:after="0" w:line="240" w:lineRule="auto"/>
      <w:ind w:left="1260" w:hanging="540"/>
      <w:jc w:val="both"/>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363492"/>
    <w:rPr>
      <w:rFonts w:ascii="Times New Roman" w:eastAsia="Times New Roman" w:hAnsi="Times New Roman" w:cs="Times New Roman"/>
      <w:sz w:val="16"/>
      <w:szCs w:val="16"/>
    </w:rPr>
  </w:style>
  <w:style w:type="paragraph" w:styleId="BodyText3">
    <w:name w:val="Body Text 3"/>
    <w:basedOn w:val="Normal"/>
    <w:link w:val="BodyText3Char"/>
    <w:uiPriority w:val="99"/>
    <w:rsid w:val="00363492"/>
    <w:pPr>
      <w:spacing w:after="0" w:line="240" w:lineRule="auto"/>
      <w:ind w:right="-6"/>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63492"/>
    <w:rPr>
      <w:rFonts w:ascii="Times New Roman" w:eastAsia="Times New Roman" w:hAnsi="Times New Roman" w:cs="Times New Roman"/>
      <w:sz w:val="16"/>
      <w:szCs w:val="16"/>
    </w:rPr>
  </w:style>
  <w:style w:type="table" w:styleId="TableGrid">
    <w:name w:val="Table Grid"/>
    <w:basedOn w:val="TableNormal"/>
    <w:uiPriority w:val="99"/>
    <w:rsid w:val="0036349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363492"/>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hr-HR"/>
    </w:rPr>
  </w:style>
  <w:style w:type="character" w:styleId="Hyperlink">
    <w:name w:val="Hyperlink"/>
    <w:uiPriority w:val="99"/>
    <w:rsid w:val="00363492"/>
    <w:rPr>
      <w:rFonts w:cs="Times New Roman"/>
      <w:color w:val="0000FF"/>
      <w:u w:val="single"/>
    </w:rPr>
  </w:style>
  <w:style w:type="paragraph" w:customStyle="1" w:styleId="BodyText21">
    <w:name w:val="Body Text 21"/>
    <w:basedOn w:val="Normal"/>
    <w:rsid w:val="00363492"/>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styleId="Subtitle">
    <w:name w:val="Subtitle"/>
    <w:basedOn w:val="Normal"/>
    <w:next w:val="Normal"/>
    <w:link w:val="SubtitleChar"/>
    <w:uiPriority w:val="11"/>
    <w:qFormat/>
    <w:rsid w:val="00363492"/>
    <w:pPr>
      <w:numPr>
        <w:ilvl w:val="1"/>
      </w:numPr>
      <w:spacing w:before="240" w:after="240" w:line="240" w:lineRule="auto"/>
      <w:jc w:val="both"/>
    </w:pPr>
    <w:rPr>
      <w:rFonts w:eastAsiaTheme="majorEastAsia" w:cstheme="majorBidi"/>
      <w:b/>
      <w:iCs/>
      <w:spacing w:val="15"/>
      <w:szCs w:val="24"/>
      <w:lang w:eastAsia="hr-HR"/>
    </w:rPr>
  </w:style>
  <w:style w:type="character" w:customStyle="1" w:styleId="SubtitleChar">
    <w:name w:val="Subtitle Char"/>
    <w:basedOn w:val="DefaultParagraphFont"/>
    <w:link w:val="Subtitle"/>
    <w:uiPriority w:val="11"/>
    <w:rsid w:val="00363492"/>
    <w:rPr>
      <w:rFonts w:eastAsiaTheme="majorEastAsia" w:cstheme="majorBidi"/>
      <w:b/>
      <w:iCs/>
      <w:spacing w:val="15"/>
      <w:szCs w:val="24"/>
      <w:lang w:eastAsia="hr-HR"/>
    </w:rPr>
  </w:style>
  <w:style w:type="paragraph" w:styleId="NoSpacing">
    <w:name w:val="No Spacing"/>
    <w:link w:val="NoSpacingChar"/>
    <w:uiPriority w:val="1"/>
    <w:qFormat/>
    <w:rsid w:val="003634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63492"/>
    <w:rPr>
      <w:rFonts w:eastAsiaTheme="minorEastAsia"/>
      <w:lang w:val="en-US"/>
    </w:rPr>
  </w:style>
  <w:style w:type="numbering" w:customStyle="1" w:styleId="Bezpopisa1">
    <w:name w:val="Bez popisa1"/>
    <w:next w:val="NoList"/>
    <w:uiPriority w:val="99"/>
    <w:semiHidden/>
    <w:unhideWhenUsed/>
    <w:rsid w:val="003442D8"/>
  </w:style>
  <w:style w:type="table" w:customStyle="1" w:styleId="Reetkatablice1">
    <w:name w:val="Rešetka tablice1"/>
    <w:basedOn w:val="TableNormal"/>
    <w:next w:val="TableGrid"/>
    <w:uiPriority w:val="99"/>
    <w:rsid w:val="003442D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91034583220394703msonospacing">
    <w:name w:val="gmail-m_4491034583220394703msonospacing"/>
    <w:basedOn w:val="Normal"/>
    <w:rsid w:val="009535D1"/>
    <w:pPr>
      <w:spacing w:before="100" w:beforeAutospacing="1" w:after="100" w:afterAutospacing="1" w:line="240" w:lineRule="auto"/>
    </w:pPr>
    <w:rPr>
      <w:rFonts w:ascii="Calibri" w:hAnsi="Calibri" w:cs="Calibri"/>
      <w:lang w:eastAsia="hr-HR"/>
    </w:rPr>
  </w:style>
  <w:style w:type="table" w:customStyle="1" w:styleId="GridTable4-Accent31">
    <w:name w:val="Grid Table 4 - Accent 31"/>
    <w:basedOn w:val="TableNormal"/>
    <w:next w:val="GridTable4-Accent3"/>
    <w:uiPriority w:val="49"/>
    <w:rsid w:val="00713F14"/>
    <w:pPr>
      <w:spacing w:after="0" w:line="240" w:lineRule="auto"/>
    </w:pPr>
    <w:rPr>
      <w:rFonts w:ascii="Calibri" w:eastAsia="Calibri" w:hAnsi="Calibri" w:cs="Times New Roman"/>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713F1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681FD2"/>
    <w:rPr>
      <w:color w:val="800080"/>
      <w:u w:val="single"/>
    </w:rPr>
  </w:style>
  <w:style w:type="paragraph" w:customStyle="1" w:styleId="msonormal0">
    <w:name w:val="msonormal"/>
    <w:basedOn w:val="Normal"/>
    <w:rsid w:val="00681FD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681FD2"/>
    <w:pPr>
      <w:spacing w:before="100" w:beforeAutospacing="1" w:after="100" w:afterAutospacing="1" w:line="240" w:lineRule="auto"/>
    </w:pPr>
    <w:rPr>
      <w:rFonts w:ascii="Arial" w:eastAsia="Times New Roman" w:hAnsi="Arial" w:cs="Arial"/>
      <w:b/>
      <w:bCs/>
      <w:color w:val="FFFFFF"/>
      <w:sz w:val="16"/>
      <w:szCs w:val="16"/>
      <w:lang w:eastAsia="hr-HR"/>
    </w:rPr>
  </w:style>
  <w:style w:type="paragraph" w:customStyle="1" w:styleId="font6">
    <w:name w:val="font6"/>
    <w:basedOn w:val="Normal"/>
    <w:rsid w:val="00681FD2"/>
    <w:pPr>
      <w:spacing w:before="100" w:beforeAutospacing="1" w:after="100" w:afterAutospacing="1" w:line="240" w:lineRule="auto"/>
    </w:pPr>
    <w:rPr>
      <w:rFonts w:ascii="Arial" w:eastAsia="Times New Roman" w:hAnsi="Arial" w:cs="Arial"/>
      <w:b/>
      <w:bCs/>
      <w:color w:val="FFFFFF"/>
      <w:sz w:val="14"/>
      <w:szCs w:val="14"/>
      <w:lang w:eastAsia="hr-HR"/>
    </w:rPr>
  </w:style>
  <w:style w:type="paragraph" w:customStyle="1" w:styleId="xl65">
    <w:name w:val="xl65"/>
    <w:basedOn w:val="Normal"/>
    <w:rsid w:val="00681FD2"/>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6">
    <w:name w:val="xl6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7">
    <w:name w:val="xl6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8">
    <w:name w:val="xl68"/>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9">
    <w:name w:val="xl69"/>
    <w:basedOn w:val="Normal"/>
    <w:rsid w:val="00681FD2"/>
    <w:pPr>
      <w:pBdr>
        <w:top w:val="single" w:sz="8" w:space="0" w:color="C0C0C0"/>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0">
    <w:name w:val="xl70"/>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1">
    <w:name w:val="xl71"/>
    <w:basedOn w:val="Normal"/>
    <w:rsid w:val="00681FD2"/>
    <w:pPr>
      <w:pBdr>
        <w:top w:val="single" w:sz="8" w:space="0" w:color="C0C0C0"/>
        <w:left w:val="single" w:sz="4" w:space="0" w:color="FFFFFF"/>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2">
    <w:name w:val="xl72"/>
    <w:basedOn w:val="Normal"/>
    <w:rsid w:val="00681FD2"/>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3">
    <w:name w:val="xl73"/>
    <w:basedOn w:val="Normal"/>
    <w:rsid w:val="00681FD2"/>
    <w:pP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4">
    <w:name w:val="xl74"/>
    <w:basedOn w:val="Normal"/>
    <w:rsid w:val="00681FD2"/>
    <w:pPr>
      <w:spacing w:before="100" w:beforeAutospacing="1" w:after="100" w:afterAutospacing="1" w:line="240" w:lineRule="auto"/>
      <w:jc w:val="center"/>
      <w:textAlignment w:val="top"/>
    </w:pPr>
    <w:rPr>
      <w:rFonts w:ascii="Arial" w:eastAsia="Times New Roman" w:hAnsi="Arial" w:cs="Arial"/>
      <w:color w:val="000080"/>
      <w:sz w:val="16"/>
      <w:szCs w:val="16"/>
      <w:lang w:eastAsia="hr-HR"/>
    </w:rPr>
  </w:style>
  <w:style w:type="paragraph" w:customStyle="1" w:styleId="xl75">
    <w:name w:val="xl75"/>
    <w:basedOn w:val="Normal"/>
    <w:rsid w:val="00681FD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76">
    <w:name w:val="xl7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7">
    <w:name w:val="xl77"/>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8">
    <w:name w:val="xl78"/>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79">
    <w:name w:val="xl79"/>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80">
    <w:name w:val="xl80"/>
    <w:basedOn w:val="Normal"/>
    <w:rsid w:val="00681FD2"/>
    <w:pPr>
      <w:pBdr>
        <w:right w:val="single" w:sz="8" w:space="0" w:color="auto"/>
      </w:pBdr>
      <w:spacing w:before="100" w:beforeAutospacing="1" w:after="100" w:afterAutospacing="1" w:line="240" w:lineRule="auto"/>
    </w:pPr>
    <w:rPr>
      <w:rFonts w:ascii="Arial" w:eastAsia="Times New Roman" w:hAnsi="Arial" w:cs="Arial"/>
      <w:sz w:val="16"/>
      <w:szCs w:val="16"/>
      <w:lang w:eastAsia="hr-HR"/>
    </w:rPr>
  </w:style>
  <w:style w:type="paragraph" w:customStyle="1" w:styleId="xl81">
    <w:name w:val="xl81"/>
    <w:basedOn w:val="Normal"/>
    <w:rsid w:val="00681FD2"/>
    <w:pP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2">
    <w:name w:val="xl82"/>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3">
    <w:name w:val="xl83"/>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4">
    <w:name w:val="xl8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5">
    <w:name w:val="xl85"/>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6">
    <w:name w:val="xl86"/>
    <w:basedOn w:val="Normal"/>
    <w:rsid w:val="00681FD2"/>
    <w:pPr>
      <w:pBdr>
        <w:top w:val="single" w:sz="4" w:space="0" w:color="C0C0C0"/>
        <w:left w:val="single" w:sz="4" w:space="0" w:color="000000"/>
        <w:bottom w:val="single" w:sz="4" w:space="0" w:color="C0C0C0"/>
        <w:right w:val="single" w:sz="4" w:space="0" w:color="000000"/>
      </w:pBdr>
      <w:shd w:val="thinDiagStripe" w:color="C0C0C0" w:fill="auto"/>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7">
    <w:name w:val="xl8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88">
    <w:name w:val="xl88"/>
    <w:basedOn w:val="Normal"/>
    <w:rsid w:val="00681FD2"/>
    <w:pPr>
      <w:pBdr>
        <w:top w:val="single" w:sz="8" w:space="0" w:color="auto"/>
        <w:left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89">
    <w:name w:val="xl89"/>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0">
    <w:name w:val="xl90"/>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1">
    <w:name w:val="xl91"/>
    <w:basedOn w:val="Normal"/>
    <w:rsid w:val="00681FD2"/>
    <w:pPr>
      <w:pBdr>
        <w:top w:val="single" w:sz="4" w:space="0" w:color="auto"/>
        <w:left w:val="single" w:sz="4" w:space="0" w:color="auto"/>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2">
    <w:name w:val="xl92"/>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3">
    <w:name w:val="xl93"/>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4">
    <w:name w:val="xl9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5">
    <w:name w:val="xl95"/>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96">
    <w:name w:val="xl9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7">
    <w:name w:val="xl97"/>
    <w:basedOn w:val="Normal"/>
    <w:rsid w:val="00681FD2"/>
    <w:pPr>
      <w:pBdr>
        <w:top w:val="single" w:sz="4" w:space="0" w:color="000000"/>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8">
    <w:name w:val="xl98"/>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9">
    <w:name w:val="xl99"/>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00">
    <w:name w:val="xl100"/>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pPr>
    <w:rPr>
      <w:rFonts w:ascii="Arial" w:eastAsia="Times New Roman" w:hAnsi="Arial" w:cs="Arial"/>
      <w:sz w:val="16"/>
      <w:szCs w:val="16"/>
      <w:lang w:eastAsia="hr-HR"/>
    </w:rPr>
  </w:style>
  <w:style w:type="paragraph" w:customStyle="1" w:styleId="xl101">
    <w:name w:val="xl101"/>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02">
    <w:name w:val="xl102"/>
    <w:basedOn w:val="Normal"/>
    <w:rsid w:val="00681FD2"/>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3">
    <w:name w:val="xl103"/>
    <w:basedOn w:val="Normal"/>
    <w:rsid w:val="00681FD2"/>
    <w:pPr>
      <w:pBdr>
        <w:top w:val="single" w:sz="8" w:space="0" w:color="C0C0C0"/>
        <w:left w:val="single" w:sz="4" w:space="0" w:color="auto"/>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04">
    <w:name w:val="xl104"/>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pPr>
    <w:rPr>
      <w:rFonts w:ascii="Arial" w:eastAsia="Times New Roman" w:hAnsi="Arial" w:cs="Arial"/>
      <w:sz w:val="16"/>
      <w:szCs w:val="16"/>
      <w:lang w:eastAsia="hr-HR"/>
    </w:rPr>
  </w:style>
  <w:style w:type="paragraph" w:customStyle="1" w:styleId="xl105">
    <w:name w:val="xl105"/>
    <w:basedOn w:val="Normal"/>
    <w:rsid w:val="00681FD2"/>
    <w:pPr>
      <w:pBdr>
        <w:top w:val="single" w:sz="4" w:space="0" w:color="auto"/>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6">
    <w:name w:val="xl106"/>
    <w:basedOn w:val="Normal"/>
    <w:rsid w:val="00681FD2"/>
    <w:pPr>
      <w:pBdr>
        <w:top w:val="single" w:sz="8" w:space="0" w:color="C0C0C0"/>
        <w:left w:val="single" w:sz="4" w:space="0" w:color="auto"/>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7">
    <w:name w:val="xl107"/>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8">
    <w:name w:val="xl108"/>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09">
    <w:name w:val="xl109"/>
    <w:basedOn w:val="Normal"/>
    <w:rsid w:val="00681FD2"/>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10">
    <w:name w:val="xl110"/>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1">
    <w:name w:val="xl111"/>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color w:val="000080"/>
      <w:sz w:val="16"/>
      <w:szCs w:val="16"/>
      <w:lang w:eastAsia="hr-HR"/>
    </w:rPr>
  </w:style>
  <w:style w:type="paragraph" w:customStyle="1" w:styleId="xl112">
    <w:name w:val="xl112"/>
    <w:basedOn w:val="Normal"/>
    <w:rsid w:val="00681FD2"/>
    <w:pPr>
      <w:pBdr>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3">
    <w:name w:val="xl113"/>
    <w:basedOn w:val="Normal"/>
    <w:rsid w:val="00681FD2"/>
    <w:pPr>
      <w:pBdr>
        <w:top w:val="single" w:sz="4" w:space="0" w:color="auto"/>
        <w:left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4">
    <w:name w:val="xl114"/>
    <w:basedOn w:val="Normal"/>
    <w:rsid w:val="00681FD2"/>
    <w:pPr>
      <w:pBdr>
        <w:top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5">
    <w:name w:val="xl115"/>
    <w:basedOn w:val="Normal"/>
    <w:rsid w:val="00681FD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6">
    <w:name w:val="xl116"/>
    <w:basedOn w:val="Normal"/>
    <w:rsid w:val="00681F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7">
    <w:name w:val="xl117"/>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18">
    <w:name w:val="xl118"/>
    <w:basedOn w:val="Normal"/>
    <w:rsid w:val="00681FD2"/>
    <w:pPr>
      <w:spacing w:before="100" w:beforeAutospacing="1" w:after="100" w:afterAutospacing="1" w:line="240" w:lineRule="auto"/>
      <w:jc w:val="center"/>
    </w:pPr>
    <w:rPr>
      <w:rFonts w:ascii="Arial" w:eastAsia="Times New Roman" w:hAnsi="Arial" w:cs="Arial"/>
      <w:b/>
      <w:bCs/>
      <w:color w:val="000080"/>
      <w:sz w:val="24"/>
      <w:szCs w:val="24"/>
      <w:lang w:eastAsia="hr-HR"/>
    </w:rPr>
  </w:style>
  <w:style w:type="paragraph" w:customStyle="1" w:styleId="xl119">
    <w:name w:val="xl119"/>
    <w:basedOn w:val="Normal"/>
    <w:rsid w:val="00681FD2"/>
    <w:pPr>
      <w:spacing w:before="100" w:beforeAutospacing="1" w:after="100" w:afterAutospacing="1" w:line="240" w:lineRule="auto"/>
    </w:pPr>
    <w:rPr>
      <w:rFonts w:ascii="Arial" w:eastAsia="Times New Roman" w:hAnsi="Arial" w:cs="Arial"/>
      <w:sz w:val="24"/>
      <w:szCs w:val="24"/>
      <w:lang w:eastAsia="hr-HR"/>
    </w:rPr>
  </w:style>
  <w:style w:type="paragraph" w:customStyle="1" w:styleId="xl120">
    <w:name w:val="xl120"/>
    <w:basedOn w:val="Normal"/>
    <w:rsid w:val="00681FD2"/>
    <w:pPr>
      <w:pBdr>
        <w:top w:val="single" w:sz="4" w:space="0" w:color="auto"/>
        <w:left w:val="single" w:sz="4" w:space="0" w:color="FFFFFF"/>
        <w:bottom w:val="single" w:sz="8" w:space="0" w:color="C0C0C0"/>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21">
    <w:name w:val="xl121"/>
    <w:basedOn w:val="Normal"/>
    <w:rsid w:val="00681FD2"/>
    <w:pPr>
      <w:pBdr>
        <w:top w:val="single" w:sz="8" w:space="0" w:color="C0C0C0"/>
        <w:left w:val="single" w:sz="4" w:space="0" w:color="FFFFFF"/>
        <w:bottom w:val="single" w:sz="8" w:space="0" w:color="C0C0C0"/>
        <w:right w:val="single" w:sz="4" w:space="0" w:color="auto"/>
      </w:pBdr>
      <w:spacing w:before="100" w:beforeAutospacing="1" w:after="100" w:afterAutospacing="1" w:line="240" w:lineRule="auto"/>
    </w:pPr>
    <w:rPr>
      <w:rFonts w:ascii="Arial" w:eastAsia="Times New Roman" w:hAnsi="Arial" w:cs="Arial"/>
      <w:sz w:val="16"/>
      <w:szCs w:val="16"/>
      <w:lang w:eastAsia="hr-HR"/>
    </w:rPr>
  </w:style>
  <w:style w:type="character" w:customStyle="1" w:styleId="T1Char">
    <w:name w:val="T1 Char"/>
    <w:basedOn w:val="DefaultParagraphFont"/>
    <w:link w:val="T1"/>
    <w:uiPriority w:val="99"/>
    <w:locked/>
    <w:rsid w:val="006F03E2"/>
    <w:rPr>
      <w:rFonts w:ascii="Arial" w:hAnsi="Arial" w:cs="Arial"/>
      <w:b/>
      <w:bCs/>
      <w:sz w:val="19"/>
      <w:szCs w:val="19"/>
    </w:rPr>
  </w:style>
  <w:style w:type="paragraph" w:customStyle="1" w:styleId="T1">
    <w:name w:val="T1"/>
    <w:basedOn w:val="Heading1"/>
    <w:link w:val="T1Char"/>
    <w:uiPriority w:val="99"/>
    <w:rsid w:val="006F03E2"/>
    <w:pPr>
      <w:numPr>
        <w:numId w:val="0"/>
      </w:numPr>
      <w:overflowPunct/>
      <w:autoSpaceDE/>
      <w:autoSpaceDN/>
      <w:adjustRightInd/>
      <w:spacing w:before="0" w:after="301" w:line="301" w:lineRule="atLeast"/>
      <w:textAlignment w:val="auto"/>
      <w:outlineLvl w:val="9"/>
    </w:pPr>
    <w:rPr>
      <w:rFonts w:ascii="Arial" w:eastAsiaTheme="minorHAnsi" w:hAnsi="Arial" w:cs="Arial"/>
      <w:kern w:val="0"/>
      <w:sz w:val="19"/>
      <w:szCs w:val="19"/>
    </w:rPr>
  </w:style>
  <w:style w:type="paragraph" w:customStyle="1" w:styleId="Default">
    <w:name w:val="Default"/>
    <w:uiPriority w:val="99"/>
    <w:rsid w:val="006F03E2"/>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OCHeading">
    <w:name w:val="TOC Heading"/>
    <w:basedOn w:val="Heading1"/>
    <w:next w:val="Normal"/>
    <w:uiPriority w:val="39"/>
    <w:unhideWhenUsed/>
    <w:qFormat/>
    <w:rsid w:val="008B5844"/>
    <w:pPr>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 w:val="0"/>
      <w:bCs w:val="0"/>
      <w:color w:val="365F91" w:themeColor="accent1" w:themeShade="BF"/>
      <w:kern w:val="0"/>
      <w:lang w:val="en-US"/>
    </w:rPr>
  </w:style>
  <w:style w:type="paragraph" w:styleId="TOC1">
    <w:name w:val="toc 1"/>
    <w:basedOn w:val="Normal"/>
    <w:next w:val="Normal"/>
    <w:autoRedefine/>
    <w:uiPriority w:val="39"/>
    <w:unhideWhenUsed/>
    <w:rsid w:val="002B15D5"/>
    <w:pPr>
      <w:tabs>
        <w:tab w:val="left" w:pos="440"/>
        <w:tab w:val="right" w:leader="dot" w:pos="9064"/>
      </w:tabs>
      <w:spacing w:after="100"/>
    </w:pPr>
    <w:rPr>
      <w:rFonts w:ascii="Calibri" w:hAnsi="Calibri"/>
      <w:b/>
      <w:bCs/>
      <w:noProof/>
      <w:sz w:val="28"/>
      <w:szCs w:val="28"/>
    </w:rPr>
  </w:style>
  <w:style w:type="paragraph" w:styleId="TOC3">
    <w:name w:val="toc 3"/>
    <w:basedOn w:val="Normal"/>
    <w:next w:val="Normal"/>
    <w:autoRedefine/>
    <w:uiPriority w:val="39"/>
    <w:unhideWhenUsed/>
    <w:rsid w:val="002B15D5"/>
    <w:pPr>
      <w:tabs>
        <w:tab w:val="right" w:leader="dot" w:pos="9064"/>
      </w:tabs>
      <w:spacing w:after="100"/>
      <w:ind w:left="440"/>
    </w:pPr>
    <w:rPr>
      <w:rFonts w:cstheme="minorHAnsi"/>
      <w:b/>
      <w:bCs/>
      <w:noProof/>
      <w:sz w:val="28"/>
      <w:szCs w:val="28"/>
    </w:rPr>
  </w:style>
  <w:style w:type="paragraph" w:styleId="TOC2">
    <w:name w:val="toc 2"/>
    <w:basedOn w:val="Normal"/>
    <w:next w:val="Normal"/>
    <w:autoRedefine/>
    <w:uiPriority w:val="39"/>
    <w:unhideWhenUsed/>
    <w:rsid w:val="002B15D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424">
      <w:bodyDiv w:val="1"/>
      <w:marLeft w:val="0"/>
      <w:marRight w:val="0"/>
      <w:marTop w:val="0"/>
      <w:marBottom w:val="0"/>
      <w:divBdr>
        <w:top w:val="none" w:sz="0" w:space="0" w:color="auto"/>
        <w:left w:val="none" w:sz="0" w:space="0" w:color="auto"/>
        <w:bottom w:val="none" w:sz="0" w:space="0" w:color="auto"/>
        <w:right w:val="none" w:sz="0" w:space="0" w:color="auto"/>
      </w:divBdr>
    </w:div>
    <w:div w:id="152336616">
      <w:bodyDiv w:val="1"/>
      <w:marLeft w:val="0"/>
      <w:marRight w:val="0"/>
      <w:marTop w:val="0"/>
      <w:marBottom w:val="0"/>
      <w:divBdr>
        <w:top w:val="none" w:sz="0" w:space="0" w:color="auto"/>
        <w:left w:val="none" w:sz="0" w:space="0" w:color="auto"/>
        <w:bottom w:val="none" w:sz="0" w:space="0" w:color="auto"/>
        <w:right w:val="none" w:sz="0" w:space="0" w:color="auto"/>
      </w:divBdr>
    </w:div>
    <w:div w:id="165026468">
      <w:bodyDiv w:val="1"/>
      <w:marLeft w:val="0"/>
      <w:marRight w:val="0"/>
      <w:marTop w:val="0"/>
      <w:marBottom w:val="0"/>
      <w:divBdr>
        <w:top w:val="none" w:sz="0" w:space="0" w:color="auto"/>
        <w:left w:val="none" w:sz="0" w:space="0" w:color="auto"/>
        <w:bottom w:val="none" w:sz="0" w:space="0" w:color="auto"/>
        <w:right w:val="none" w:sz="0" w:space="0" w:color="auto"/>
      </w:divBdr>
    </w:div>
    <w:div w:id="230848867">
      <w:bodyDiv w:val="1"/>
      <w:marLeft w:val="0"/>
      <w:marRight w:val="0"/>
      <w:marTop w:val="0"/>
      <w:marBottom w:val="0"/>
      <w:divBdr>
        <w:top w:val="none" w:sz="0" w:space="0" w:color="auto"/>
        <w:left w:val="none" w:sz="0" w:space="0" w:color="auto"/>
        <w:bottom w:val="none" w:sz="0" w:space="0" w:color="auto"/>
        <w:right w:val="none" w:sz="0" w:space="0" w:color="auto"/>
      </w:divBdr>
    </w:div>
    <w:div w:id="236400767">
      <w:bodyDiv w:val="1"/>
      <w:marLeft w:val="0"/>
      <w:marRight w:val="0"/>
      <w:marTop w:val="0"/>
      <w:marBottom w:val="0"/>
      <w:divBdr>
        <w:top w:val="none" w:sz="0" w:space="0" w:color="auto"/>
        <w:left w:val="none" w:sz="0" w:space="0" w:color="auto"/>
        <w:bottom w:val="none" w:sz="0" w:space="0" w:color="auto"/>
        <w:right w:val="none" w:sz="0" w:space="0" w:color="auto"/>
      </w:divBdr>
    </w:div>
    <w:div w:id="272448001">
      <w:bodyDiv w:val="1"/>
      <w:marLeft w:val="0"/>
      <w:marRight w:val="0"/>
      <w:marTop w:val="0"/>
      <w:marBottom w:val="0"/>
      <w:divBdr>
        <w:top w:val="none" w:sz="0" w:space="0" w:color="auto"/>
        <w:left w:val="none" w:sz="0" w:space="0" w:color="auto"/>
        <w:bottom w:val="none" w:sz="0" w:space="0" w:color="auto"/>
        <w:right w:val="none" w:sz="0" w:space="0" w:color="auto"/>
      </w:divBdr>
    </w:div>
    <w:div w:id="335379649">
      <w:bodyDiv w:val="1"/>
      <w:marLeft w:val="0"/>
      <w:marRight w:val="0"/>
      <w:marTop w:val="0"/>
      <w:marBottom w:val="0"/>
      <w:divBdr>
        <w:top w:val="none" w:sz="0" w:space="0" w:color="auto"/>
        <w:left w:val="none" w:sz="0" w:space="0" w:color="auto"/>
        <w:bottom w:val="none" w:sz="0" w:space="0" w:color="auto"/>
        <w:right w:val="none" w:sz="0" w:space="0" w:color="auto"/>
      </w:divBdr>
    </w:div>
    <w:div w:id="340276651">
      <w:bodyDiv w:val="1"/>
      <w:marLeft w:val="0"/>
      <w:marRight w:val="0"/>
      <w:marTop w:val="0"/>
      <w:marBottom w:val="0"/>
      <w:divBdr>
        <w:top w:val="none" w:sz="0" w:space="0" w:color="auto"/>
        <w:left w:val="none" w:sz="0" w:space="0" w:color="auto"/>
        <w:bottom w:val="none" w:sz="0" w:space="0" w:color="auto"/>
        <w:right w:val="none" w:sz="0" w:space="0" w:color="auto"/>
      </w:divBdr>
    </w:div>
    <w:div w:id="350762400">
      <w:bodyDiv w:val="1"/>
      <w:marLeft w:val="0"/>
      <w:marRight w:val="0"/>
      <w:marTop w:val="0"/>
      <w:marBottom w:val="0"/>
      <w:divBdr>
        <w:top w:val="none" w:sz="0" w:space="0" w:color="auto"/>
        <w:left w:val="none" w:sz="0" w:space="0" w:color="auto"/>
        <w:bottom w:val="none" w:sz="0" w:space="0" w:color="auto"/>
        <w:right w:val="none" w:sz="0" w:space="0" w:color="auto"/>
      </w:divBdr>
    </w:div>
    <w:div w:id="363755708">
      <w:bodyDiv w:val="1"/>
      <w:marLeft w:val="0"/>
      <w:marRight w:val="0"/>
      <w:marTop w:val="0"/>
      <w:marBottom w:val="0"/>
      <w:divBdr>
        <w:top w:val="none" w:sz="0" w:space="0" w:color="auto"/>
        <w:left w:val="none" w:sz="0" w:space="0" w:color="auto"/>
        <w:bottom w:val="none" w:sz="0" w:space="0" w:color="auto"/>
        <w:right w:val="none" w:sz="0" w:space="0" w:color="auto"/>
      </w:divBdr>
    </w:div>
    <w:div w:id="413552565">
      <w:bodyDiv w:val="1"/>
      <w:marLeft w:val="0"/>
      <w:marRight w:val="0"/>
      <w:marTop w:val="0"/>
      <w:marBottom w:val="0"/>
      <w:divBdr>
        <w:top w:val="none" w:sz="0" w:space="0" w:color="auto"/>
        <w:left w:val="none" w:sz="0" w:space="0" w:color="auto"/>
        <w:bottom w:val="none" w:sz="0" w:space="0" w:color="auto"/>
        <w:right w:val="none" w:sz="0" w:space="0" w:color="auto"/>
      </w:divBdr>
    </w:div>
    <w:div w:id="485440997">
      <w:bodyDiv w:val="1"/>
      <w:marLeft w:val="0"/>
      <w:marRight w:val="0"/>
      <w:marTop w:val="0"/>
      <w:marBottom w:val="0"/>
      <w:divBdr>
        <w:top w:val="none" w:sz="0" w:space="0" w:color="auto"/>
        <w:left w:val="none" w:sz="0" w:space="0" w:color="auto"/>
        <w:bottom w:val="none" w:sz="0" w:space="0" w:color="auto"/>
        <w:right w:val="none" w:sz="0" w:space="0" w:color="auto"/>
      </w:divBdr>
    </w:div>
    <w:div w:id="582644075">
      <w:bodyDiv w:val="1"/>
      <w:marLeft w:val="0"/>
      <w:marRight w:val="0"/>
      <w:marTop w:val="0"/>
      <w:marBottom w:val="0"/>
      <w:divBdr>
        <w:top w:val="none" w:sz="0" w:space="0" w:color="auto"/>
        <w:left w:val="none" w:sz="0" w:space="0" w:color="auto"/>
        <w:bottom w:val="none" w:sz="0" w:space="0" w:color="auto"/>
        <w:right w:val="none" w:sz="0" w:space="0" w:color="auto"/>
      </w:divBdr>
    </w:div>
    <w:div w:id="614479163">
      <w:bodyDiv w:val="1"/>
      <w:marLeft w:val="0"/>
      <w:marRight w:val="0"/>
      <w:marTop w:val="0"/>
      <w:marBottom w:val="0"/>
      <w:divBdr>
        <w:top w:val="none" w:sz="0" w:space="0" w:color="auto"/>
        <w:left w:val="none" w:sz="0" w:space="0" w:color="auto"/>
        <w:bottom w:val="none" w:sz="0" w:space="0" w:color="auto"/>
        <w:right w:val="none" w:sz="0" w:space="0" w:color="auto"/>
      </w:divBdr>
    </w:div>
    <w:div w:id="677269243">
      <w:bodyDiv w:val="1"/>
      <w:marLeft w:val="0"/>
      <w:marRight w:val="0"/>
      <w:marTop w:val="0"/>
      <w:marBottom w:val="0"/>
      <w:divBdr>
        <w:top w:val="none" w:sz="0" w:space="0" w:color="auto"/>
        <w:left w:val="none" w:sz="0" w:space="0" w:color="auto"/>
        <w:bottom w:val="none" w:sz="0" w:space="0" w:color="auto"/>
        <w:right w:val="none" w:sz="0" w:space="0" w:color="auto"/>
      </w:divBdr>
    </w:div>
    <w:div w:id="689913865">
      <w:bodyDiv w:val="1"/>
      <w:marLeft w:val="0"/>
      <w:marRight w:val="0"/>
      <w:marTop w:val="0"/>
      <w:marBottom w:val="0"/>
      <w:divBdr>
        <w:top w:val="none" w:sz="0" w:space="0" w:color="auto"/>
        <w:left w:val="none" w:sz="0" w:space="0" w:color="auto"/>
        <w:bottom w:val="none" w:sz="0" w:space="0" w:color="auto"/>
        <w:right w:val="none" w:sz="0" w:space="0" w:color="auto"/>
      </w:divBdr>
    </w:div>
    <w:div w:id="693463367">
      <w:bodyDiv w:val="1"/>
      <w:marLeft w:val="0"/>
      <w:marRight w:val="0"/>
      <w:marTop w:val="0"/>
      <w:marBottom w:val="0"/>
      <w:divBdr>
        <w:top w:val="none" w:sz="0" w:space="0" w:color="auto"/>
        <w:left w:val="none" w:sz="0" w:space="0" w:color="auto"/>
        <w:bottom w:val="none" w:sz="0" w:space="0" w:color="auto"/>
        <w:right w:val="none" w:sz="0" w:space="0" w:color="auto"/>
      </w:divBdr>
    </w:div>
    <w:div w:id="699666573">
      <w:bodyDiv w:val="1"/>
      <w:marLeft w:val="0"/>
      <w:marRight w:val="0"/>
      <w:marTop w:val="0"/>
      <w:marBottom w:val="0"/>
      <w:divBdr>
        <w:top w:val="none" w:sz="0" w:space="0" w:color="auto"/>
        <w:left w:val="none" w:sz="0" w:space="0" w:color="auto"/>
        <w:bottom w:val="none" w:sz="0" w:space="0" w:color="auto"/>
        <w:right w:val="none" w:sz="0" w:space="0" w:color="auto"/>
      </w:divBdr>
    </w:div>
    <w:div w:id="723869234">
      <w:bodyDiv w:val="1"/>
      <w:marLeft w:val="0"/>
      <w:marRight w:val="0"/>
      <w:marTop w:val="0"/>
      <w:marBottom w:val="0"/>
      <w:divBdr>
        <w:top w:val="none" w:sz="0" w:space="0" w:color="auto"/>
        <w:left w:val="none" w:sz="0" w:space="0" w:color="auto"/>
        <w:bottom w:val="none" w:sz="0" w:space="0" w:color="auto"/>
        <w:right w:val="none" w:sz="0" w:space="0" w:color="auto"/>
      </w:divBdr>
    </w:div>
    <w:div w:id="761990410">
      <w:bodyDiv w:val="1"/>
      <w:marLeft w:val="0"/>
      <w:marRight w:val="0"/>
      <w:marTop w:val="0"/>
      <w:marBottom w:val="0"/>
      <w:divBdr>
        <w:top w:val="none" w:sz="0" w:space="0" w:color="auto"/>
        <w:left w:val="none" w:sz="0" w:space="0" w:color="auto"/>
        <w:bottom w:val="none" w:sz="0" w:space="0" w:color="auto"/>
        <w:right w:val="none" w:sz="0" w:space="0" w:color="auto"/>
      </w:divBdr>
    </w:div>
    <w:div w:id="797837799">
      <w:bodyDiv w:val="1"/>
      <w:marLeft w:val="0"/>
      <w:marRight w:val="0"/>
      <w:marTop w:val="0"/>
      <w:marBottom w:val="0"/>
      <w:divBdr>
        <w:top w:val="none" w:sz="0" w:space="0" w:color="auto"/>
        <w:left w:val="none" w:sz="0" w:space="0" w:color="auto"/>
        <w:bottom w:val="none" w:sz="0" w:space="0" w:color="auto"/>
        <w:right w:val="none" w:sz="0" w:space="0" w:color="auto"/>
      </w:divBdr>
    </w:div>
    <w:div w:id="805900347">
      <w:bodyDiv w:val="1"/>
      <w:marLeft w:val="0"/>
      <w:marRight w:val="0"/>
      <w:marTop w:val="0"/>
      <w:marBottom w:val="0"/>
      <w:divBdr>
        <w:top w:val="none" w:sz="0" w:space="0" w:color="auto"/>
        <w:left w:val="none" w:sz="0" w:space="0" w:color="auto"/>
        <w:bottom w:val="none" w:sz="0" w:space="0" w:color="auto"/>
        <w:right w:val="none" w:sz="0" w:space="0" w:color="auto"/>
      </w:divBdr>
    </w:div>
    <w:div w:id="835220341">
      <w:bodyDiv w:val="1"/>
      <w:marLeft w:val="0"/>
      <w:marRight w:val="0"/>
      <w:marTop w:val="0"/>
      <w:marBottom w:val="0"/>
      <w:divBdr>
        <w:top w:val="none" w:sz="0" w:space="0" w:color="auto"/>
        <w:left w:val="none" w:sz="0" w:space="0" w:color="auto"/>
        <w:bottom w:val="none" w:sz="0" w:space="0" w:color="auto"/>
        <w:right w:val="none" w:sz="0" w:space="0" w:color="auto"/>
      </w:divBdr>
    </w:div>
    <w:div w:id="845053600">
      <w:bodyDiv w:val="1"/>
      <w:marLeft w:val="0"/>
      <w:marRight w:val="0"/>
      <w:marTop w:val="0"/>
      <w:marBottom w:val="0"/>
      <w:divBdr>
        <w:top w:val="none" w:sz="0" w:space="0" w:color="auto"/>
        <w:left w:val="none" w:sz="0" w:space="0" w:color="auto"/>
        <w:bottom w:val="none" w:sz="0" w:space="0" w:color="auto"/>
        <w:right w:val="none" w:sz="0" w:space="0" w:color="auto"/>
      </w:divBdr>
    </w:div>
    <w:div w:id="866522554">
      <w:bodyDiv w:val="1"/>
      <w:marLeft w:val="0"/>
      <w:marRight w:val="0"/>
      <w:marTop w:val="0"/>
      <w:marBottom w:val="0"/>
      <w:divBdr>
        <w:top w:val="none" w:sz="0" w:space="0" w:color="auto"/>
        <w:left w:val="none" w:sz="0" w:space="0" w:color="auto"/>
        <w:bottom w:val="none" w:sz="0" w:space="0" w:color="auto"/>
        <w:right w:val="none" w:sz="0" w:space="0" w:color="auto"/>
      </w:divBdr>
    </w:div>
    <w:div w:id="891110948">
      <w:bodyDiv w:val="1"/>
      <w:marLeft w:val="0"/>
      <w:marRight w:val="0"/>
      <w:marTop w:val="0"/>
      <w:marBottom w:val="0"/>
      <w:divBdr>
        <w:top w:val="none" w:sz="0" w:space="0" w:color="auto"/>
        <w:left w:val="none" w:sz="0" w:space="0" w:color="auto"/>
        <w:bottom w:val="none" w:sz="0" w:space="0" w:color="auto"/>
        <w:right w:val="none" w:sz="0" w:space="0" w:color="auto"/>
      </w:divBdr>
    </w:div>
    <w:div w:id="901137678">
      <w:bodyDiv w:val="1"/>
      <w:marLeft w:val="0"/>
      <w:marRight w:val="0"/>
      <w:marTop w:val="0"/>
      <w:marBottom w:val="0"/>
      <w:divBdr>
        <w:top w:val="none" w:sz="0" w:space="0" w:color="auto"/>
        <w:left w:val="none" w:sz="0" w:space="0" w:color="auto"/>
        <w:bottom w:val="none" w:sz="0" w:space="0" w:color="auto"/>
        <w:right w:val="none" w:sz="0" w:space="0" w:color="auto"/>
      </w:divBdr>
    </w:div>
    <w:div w:id="919801371">
      <w:bodyDiv w:val="1"/>
      <w:marLeft w:val="0"/>
      <w:marRight w:val="0"/>
      <w:marTop w:val="0"/>
      <w:marBottom w:val="0"/>
      <w:divBdr>
        <w:top w:val="none" w:sz="0" w:space="0" w:color="auto"/>
        <w:left w:val="none" w:sz="0" w:space="0" w:color="auto"/>
        <w:bottom w:val="none" w:sz="0" w:space="0" w:color="auto"/>
        <w:right w:val="none" w:sz="0" w:space="0" w:color="auto"/>
      </w:divBdr>
    </w:div>
    <w:div w:id="956713735">
      <w:bodyDiv w:val="1"/>
      <w:marLeft w:val="0"/>
      <w:marRight w:val="0"/>
      <w:marTop w:val="0"/>
      <w:marBottom w:val="0"/>
      <w:divBdr>
        <w:top w:val="none" w:sz="0" w:space="0" w:color="auto"/>
        <w:left w:val="none" w:sz="0" w:space="0" w:color="auto"/>
        <w:bottom w:val="none" w:sz="0" w:space="0" w:color="auto"/>
        <w:right w:val="none" w:sz="0" w:space="0" w:color="auto"/>
      </w:divBdr>
    </w:div>
    <w:div w:id="961426976">
      <w:bodyDiv w:val="1"/>
      <w:marLeft w:val="0"/>
      <w:marRight w:val="0"/>
      <w:marTop w:val="0"/>
      <w:marBottom w:val="0"/>
      <w:divBdr>
        <w:top w:val="none" w:sz="0" w:space="0" w:color="auto"/>
        <w:left w:val="none" w:sz="0" w:space="0" w:color="auto"/>
        <w:bottom w:val="none" w:sz="0" w:space="0" w:color="auto"/>
        <w:right w:val="none" w:sz="0" w:space="0" w:color="auto"/>
      </w:divBdr>
    </w:div>
    <w:div w:id="966468193">
      <w:bodyDiv w:val="1"/>
      <w:marLeft w:val="0"/>
      <w:marRight w:val="0"/>
      <w:marTop w:val="0"/>
      <w:marBottom w:val="0"/>
      <w:divBdr>
        <w:top w:val="none" w:sz="0" w:space="0" w:color="auto"/>
        <w:left w:val="none" w:sz="0" w:space="0" w:color="auto"/>
        <w:bottom w:val="none" w:sz="0" w:space="0" w:color="auto"/>
        <w:right w:val="none" w:sz="0" w:space="0" w:color="auto"/>
      </w:divBdr>
    </w:div>
    <w:div w:id="985747512">
      <w:bodyDiv w:val="1"/>
      <w:marLeft w:val="0"/>
      <w:marRight w:val="0"/>
      <w:marTop w:val="0"/>
      <w:marBottom w:val="0"/>
      <w:divBdr>
        <w:top w:val="none" w:sz="0" w:space="0" w:color="auto"/>
        <w:left w:val="none" w:sz="0" w:space="0" w:color="auto"/>
        <w:bottom w:val="none" w:sz="0" w:space="0" w:color="auto"/>
        <w:right w:val="none" w:sz="0" w:space="0" w:color="auto"/>
      </w:divBdr>
    </w:div>
    <w:div w:id="1005060801">
      <w:bodyDiv w:val="1"/>
      <w:marLeft w:val="0"/>
      <w:marRight w:val="0"/>
      <w:marTop w:val="0"/>
      <w:marBottom w:val="0"/>
      <w:divBdr>
        <w:top w:val="none" w:sz="0" w:space="0" w:color="auto"/>
        <w:left w:val="none" w:sz="0" w:space="0" w:color="auto"/>
        <w:bottom w:val="none" w:sz="0" w:space="0" w:color="auto"/>
        <w:right w:val="none" w:sz="0" w:space="0" w:color="auto"/>
      </w:divBdr>
    </w:div>
    <w:div w:id="1007756686">
      <w:bodyDiv w:val="1"/>
      <w:marLeft w:val="0"/>
      <w:marRight w:val="0"/>
      <w:marTop w:val="0"/>
      <w:marBottom w:val="0"/>
      <w:divBdr>
        <w:top w:val="none" w:sz="0" w:space="0" w:color="auto"/>
        <w:left w:val="none" w:sz="0" w:space="0" w:color="auto"/>
        <w:bottom w:val="none" w:sz="0" w:space="0" w:color="auto"/>
        <w:right w:val="none" w:sz="0" w:space="0" w:color="auto"/>
      </w:divBdr>
    </w:div>
    <w:div w:id="1072240584">
      <w:bodyDiv w:val="1"/>
      <w:marLeft w:val="0"/>
      <w:marRight w:val="0"/>
      <w:marTop w:val="0"/>
      <w:marBottom w:val="0"/>
      <w:divBdr>
        <w:top w:val="none" w:sz="0" w:space="0" w:color="auto"/>
        <w:left w:val="none" w:sz="0" w:space="0" w:color="auto"/>
        <w:bottom w:val="none" w:sz="0" w:space="0" w:color="auto"/>
        <w:right w:val="none" w:sz="0" w:space="0" w:color="auto"/>
      </w:divBdr>
    </w:div>
    <w:div w:id="1077480126">
      <w:bodyDiv w:val="1"/>
      <w:marLeft w:val="0"/>
      <w:marRight w:val="0"/>
      <w:marTop w:val="0"/>
      <w:marBottom w:val="0"/>
      <w:divBdr>
        <w:top w:val="none" w:sz="0" w:space="0" w:color="auto"/>
        <w:left w:val="none" w:sz="0" w:space="0" w:color="auto"/>
        <w:bottom w:val="none" w:sz="0" w:space="0" w:color="auto"/>
        <w:right w:val="none" w:sz="0" w:space="0" w:color="auto"/>
      </w:divBdr>
    </w:div>
    <w:div w:id="1117797899">
      <w:bodyDiv w:val="1"/>
      <w:marLeft w:val="0"/>
      <w:marRight w:val="0"/>
      <w:marTop w:val="0"/>
      <w:marBottom w:val="0"/>
      <w:divBdr>
        <w:top w:val="none" w:sz="0" w:space="0" w:color="auto"/>
        <w:left w:val="none" w:sz="0" w:space="0" w:color="auto"/>
        <w:bottom w:val="none" w:sz="0" w:space="0" w:color="auto"/>
        <w:right w:val="none" w:sz="0" w:space="0" w:color="auto"/>
      </w:divBdr>
    </w:div>
    <w:div w:id="1123378558">
      <w:bodyDiv w:val="1"/>
      <w:marLeft w:val="0"/>
      <w:marRight w:val="0"/>
      <w:marTop w:val="0"/>
      <w:marBottom w:val="0"/>
      <w:divBdr>
        <w:top w:val="none" w:sz="0" w:space="0" w:color="auto"/>
        <w:left w:val="none" w:sz="0" w:space="0" w:color="auto"/>
        <w:bottom w:val="none" w:sz="0" w:space="0" w:color="auto"/>
        <w:right w:val="none" w:sz="0" w:space="0" w:color="auto"/>
      </w:divBdr>
    </w:div>
    <w:div w:id="1207570942">
      <w:bodyDiv w:val="1"/>
      <w:marLeft w:val="0"/>
      <w:marRight w:val="0"/>
      <w:marTop w:val="0"/>
      <w:marBottom w:val="0"/>
      <w:divBdr>
        <w:top w:val="none" w:sz="0" w:space="0" w:color="auto"/>
        <w:left w:val="none" w:sz="0" w:space="0" w:color="auto"/>
        <w:bottom w:val="none" w:sz="0" w:space="0" w:color="auto"/>
        <w:right w:val="none" w:sz="0" w:space="0" w:color="auto"/>
      </w:divBdr>
    </w:div>
    <w:div w:id="1309937495">
      <w:bodyDiv w:val="1"/>
      <w:marLeft w:val="0"/>
      <w:marRight w:val="0"/>
      <w:marTop w:val="0"/>
      <w:marBottom w:val="0"/>
      <w:divBdr>
        <w:top w:val="none" w:sz="0" w:space="0" w:color="auto"/>
        <w:left w:val="none" w:sz="0" w:space="0" w:color="auto"/>
        <w:bottom w:val="none" w:sz="0" w:space="0" w:color="auto"/>
        <w:right w:val="none" w:sz="0" w:space="0" w:color="auto"/>
      </w:divBdr>
    </w:div>
    <w:div w:id="1318146353">
      <w:bodyDiv w:val="1"/>
      <w:marLeft w:val="0"/>
      <w:marRight w:val="0"/>
      <w:marTop w:val="0"/>
      <w:marBottom w:val="0"/>
      <w:divBdr>
        <w:top w:val="none" w:sz="0" w:space="0" w:color="auto"/>
        <w:left w:val="none" w:sz="0" w:space="0" w:color="auto"/>
        <w:bottom w:val="none" w:sz="0" w:space="0" w:color="auto"/>
        <w:right w:val="none" w:sz="0" w:space="0" w:color="auto"/>
      </w:divBdr>
    </w:div>
    <w:div w:id="1321886338">
      <w:bodyDiv w:val="1"/>
      <w:marLeft w:val="0"/>
      <w:marRight w:val="0"/>
      <w:marTop w:val="0"/>
      <w:marBottom w:val="0"/>
      <w:divBdr>
        <w:top w:val="none" w:sz="0" w:space="0" w:color="auto"/>
        <w:left w:val="none" w:sz="0" w:space="0" w:color="auto"/>
        <w:bottom w:val="none" w:sz="0" w:space="0" w:color="auto"/>
        <w:right w:val="none" w:sz="0" w:space="0" w:color="auto"/>
      </w:divBdr>
    </w:div>
    <w:div w:id="1353341561">
      <w:bodyDiv w:val="1"/>
      <w:marLeft w:val="0"/>
      <w:marRight w:val="0"/>
      <w:marTop w:val="0"/>
      <w:marBottom w:val="0"/>
      <w:divBdr>
        <w:top w:val="none" w:sz="0" w:space="0" w:color="auto"/>
        <w:left w:val="none" w:sz="0" w:space="0" w:color="auto"/>
        <w:bottom w:val="none" w:sz="0" w:space="0" w:color="auto"/>
        <w:right w:val="none" w:sz="0" w:space="0" w:color="auto"/>
      </w:divBdr>
    </w:div>
    <w:div w:id="1364400128">
      <w:bodyDiv w:val="1"/>
      <w:marLeft w:val="0"/>
      <w:marRight w:val="0"/>
      <w:marTop w:val="0"/>
      <w:marBottom w:val="0"/>
      <w:divBdr>
        <w:top w:val="none" w:sz="0" w:space="0" w:color="auto"/>
        <w:left w:val="none" w:sz="0" w:space="0" w:color="auto"/>
        <w:bottom w:val="none" w:sz="0" w:space="0" w:color="auto"/>
        <w:right w:val="none" w:sz="0" w:space="0" w:color="auto"/>
      </w:divBdr>
    </w:div>
    <w:div w:id="1375501019">
      <w:bodyDiv w:val="1"/>
      <w:marLeft w:val="0"/>
      <w:marRight w:val="0"/>
      <w:marTop w:val="0"/>
      <w:marBottom w:val="0"/>
      <w:divBdr>
        <w:top w:val="none" w:sz="0" w:space="0" w:color="auto"/>
        <w:left w:val="none" w:sz="0" w:space="0" w:color="auto"/>
        <w:bottom w:val="none" w:sz="0" w:space="0" w:color="auto"/>
        <w:right w:val="none" w:sz="0" w:space="0" w:color="auto"/>
      </w:divBdr>
    </w:div>
    <w:div w:id="1375619051">
      <w:bodyDiv w:val="1"/>
      <w:marLeft w:val="0"/>
      <w:marRight w:val="0"/>
      <w:marTop w:val="0"/>
      <w:marBottom w:val="0"/>
      <w:divBdr>
        <w:top w:val="none" w:sz="0" w:space="0" w:color="auto"/>
        <w:left w:val="none" w:sz="0" w:space="0" w:color="auto"/>
        <w:bottom w:val="none" w:sz="0" w:space="0" w:color="auto"/>
        <w:right w:val="none" w:sz="0" w:space="0" w:color="auto"/>
      </w:divBdr>
    </w:div>
    <w:div w:id="1376663621">
      <w:bodyDiv w:val="1"/>
      <w:marLeft w:val="0"/>
      <w:marRight w:val="0"/>
      <w:marTop w:val="0"/>
      <w:marBottom w:val="0"/>
      <w:divBdr>
        <w:top w:val="none" w:sz="0" w:space="0" w:color="auto"/>
        <w:left w:val="none" w:sz="0" w:space="0" w:color="auto"/>
        <w:bottom w:val="none" w:sz="0" w:space="0" w:color="auto"/>
        <w:right w:val="none" w:sz="0" w:space="0" w:color="auto"/>
      </w:divBdr>
    </w:div>
    <w:div w:id="1390883486">
      <w:bodyDiv w:val="1"/>
      <w:marLeft w:val="0"/>
      <w:marRight w:val="0"/>
      <w:marTop w:val="0"/>
      <w:marBottom w:val="0"/>
      <w:divBdr>
        <w:top w:val="none" w:sz="0" w:space="0" w:color="auto"/>
        <w:left w:val="none" w:sz="0" w:space="0" w:color="auto"/>
        <w:bottom w:val="none" w:sz="0" w:space="0" w:color="auto"/>
        <w:right w:val="none" w:sz="0" w:space="0" w:color="auto"/>
      </w:divBdr>
    </w:div>
    <w:div w:id="1430814092">
      <w:bodyDiv w:val="1"/>
      <w:marLeft w:val="0"/>
      <w:marRight w:val="0"/>
      <w:marTop w:val="0"/>
      <w:marBottom w:val="0"/>
      <w:divBdr>
        <w:top w:val="none" w:sz="0" w:space="0" w:color="auto"/>
        <w:left w:val="none" w:sz="0" w:space="0" w:color="auto"/>
        <w:bottom w:val="none" w:sz="0" w:space="0" w:color="auto"/>
        <w:right w:val="none" w:sz="0" w:space="0" w:color="auto"/>
      </w:divBdr>
    </w:div>
    <w:div w:id="1432360567">
      <w:bodyDiv w:val="1"/>
      <w:marLeft w:val="0"/>
      <w:marRight w:val="0"/>
      <w:marTop w:val="0"/>
      <w:marBottom w:val="0"/>
      <w:divBdr>
        <w:top w:val="none" w:sz="0" w:space="0" w:color="auto"/>
        <w:left w:val="none" w:sz="0" w:space="0" w:color="auto"/>
        <w:bottom w:val="none" w:sz="0" w:space="0" w:color="auto"/>
        <w:right w:val="none" w:sz="0" w:space="0" w:color="auto"/>
      </w:divBdr>
    </w:div>
    <w:div w:id="1439373877">
      <w:bodyDiv w:val="1"/>
      <w:marLeft w:val="0"/>
      <w:marRight w:val="0"/>
      <w:marTop w:val="0"/>
      <w:marBottom w:val="0"/>
      <w:divBdr>
        <w:top w:val="none" w:sz="0" w:space="0" w:color="auto"/>
        <w:left w:val="none" w:sz="0" w:space="0" w:color="auto"/>
        <w:bottom w:val="none" w:sz="0" w:space="0" w:color="auto"/>
        <w:right w:val="none" w:sz="0" w:space="0" w:color="auto"/>
      </w:divBdr>
    </w:div>
    <w:div w:id="1490752604">
      <w:bodyDiv w:val="1"/>
      <w:marLeft w:val="0"/>
      <w:marRight w:val="0"/>
      <w:marTop w:val="0"/>
      <w:marBottom w:val="0"/>
      <w:divBdr>
        <w:top w:val="none" w:sz="0" w:space="0" w:color="auto"/>
        <w:left w:val="none" w:sz="0" w:space="0" w:color="auto"/>
        <w:bottom w:val="none" w:sz="0" w:space="0" w:color="auto"/>
        <w:right w:val="none" w:sz="0" w:space="0" w:color="auto"/>
      </w:divBdr>
    </w:div>
    <w:div w:id="1511065097">
      <w:bodyDiv w:val="1"/>
      <w:marLeft w:val="0"/>
      <w:marRight w:val="0"/>
      <w:marTop w:val="0"/>
      <w:marBottom w:val="0"/>
      <w:divBdr>
        <w:top w:val="none" w:sz="0" w:space="0" w:color="auto"/>
        <w:left w:val="none" w:sz="0" w:space="0" w:color="auto"/>
        <w:bottom w:val="none" w:sz="0" w:space="0" w:color="auto"/>
        <w:right w:val="none" w:sz="0" w:space="0" w:color="auto"/>
      </w:divBdr>
    </w:div>
    <w:div w:id="1524973687">
      <w:bodyDiv w:val="1"/>
      <w:marLeft w:val="0"/>
      <w:marRight w:val="0"/>
      <w:marTop w:val="0"/>
      <w:marBottom w:val="0"/>
      <w:divBdr>
        <w:top w:val="none" w:sz="0" w:space="0" w:color="auto"/>
        <w:left w:val="none" w:sz="0" w:space="0" w:color="auto"/>
        <w:bottom w:val="none" w:sz="0" w:space="0" w:color="auto"/>
        <w:right w:val="none" w:sz="0" w:space="0" w:color="auto"/>
      </w:divBdr>
    </w:div>
    <w:div w:id="1532262025">
      <w:bodyDiv w:val="1"/>
      <w:marLeft w:val="0"/>
      <w:marRight w:val="0"/>
      <w:marTop w:val="0"/>
      <w:marBottom w:val="0"/>
      <w:divBdr>
        <w:top w:val="none" w:sz="0" w:space="0" w:color="auto"/>
        <w:left w:val="none" w:sz="0" w:space="0" w:color="auto"/>
        <w:bottom w:val="none" w:sz="0" w:space="0" w:color="auto"/>
        <w:right w:val="none" w:sz="0" w:space="0" w:color="auto"/>
      </w:divBdr>
    </w:div>
    <w:div w:id="1540821042">
      <w:bodyDiv w:val="1"/>
      <w:marLeft w:val="0"/>
      <w:marRight w:val="0"/>
      <w:marTop w:val="0"/>
      <w:marBottom w:val="0"/>
      <w:divBdr>
        <w:top w:val="none" w:sz="0" w:space="0" w:color="auto"/>
        <w:left w:val="none" w:sz="0" w:space="0" w:color="auto"/>
        <w:bottom w:val="none" w:sz="0" w:space="0" w:color="auto"/>
        <w:right w:val="none" w:sz="0" w:space="0" w:color="auto"/>
      </w:divBdr>
    </w:div>
    <w:div w:id="1558083320">
      <w:bodyDiv w:val="1"/>
      <w:marLeft w:val="0"/>
      <w:marRight w:val="0"/>
      <w:marTop w:val="0"/>
      <w:marBottom w:val="0"/>
      <w:divBdr>
        <w:top w:val="none" w:sz="0" w:space="0" w:color="auto"/>
        <w:left w:val="none" w:sz="0" w:space="0" w:color="auto"/>
        <w:bottom w:val="none" w:sz="0" w:space="0" w:color="auto"/>
        <w:right w:val="none" w:sz="0" w:space="0" w:color="auto"/>
      </w:divBdr>
    </w:div>
    <w:div w:id="1563323714">
      <w:bodyDiv w:val="1"/>
      <w:marLeft w:val="0"/>
      <w:marRight w:val="0"/>
      <w:marTop w:val="0"/>
      <w:marBottom w:val="0"/>
      <w:divBdr>
        <w:top w:val="none" w:sz="0" w:space="0" w:color="auto"/>
        <w:left w:val="none" w:sz="0" w:space="0" w:color="auto"/>
        <w:bottom w:val="none" w:sz="0" w:space="0" w:color="auto"/>
        <w:right w:val="none" w:sz="0" w:space="0" w:color="auto"/>
      </w:divBdr>
    </w:div>
    <w:div w:id="1594169081">
      <w:bodyDiv w:val="1"/>
      <w:marLeft w:val="0"/>
      <w:marRight w:val="0"/>
      <w:marTop w:val="0"/>
      <w:marBottom w:val="0"/>
      <w:divBdr>
        <w:top w:val="none" w:sz="0" w:space="0" w:color="auto"/>
        <w:left w:val="none" w:sz="0" w:space="0" w:color="auto"/>
        <w:bottom w:val="none" w:sz="0" w:space="0" w:color="auto"/>
        <w:right w:val="none" w:sz="0" w:space="0" w:color="auto"/>
      </w:divBdr>
    </w:div>
    <w:div w:id="1614362047">
      <w:bodyDiv w:val="1"/>
      <w:marLeft w:val="0"/>
      <w:marRight w:val="0"/>
      <w:marTop w:val="0"/>
      <w:marBottom w:val="0"/>
      <w:divBdr>
        <w:top w:val="none" w:sz="0" w:space="0" w:color="auto"/>
        <w:left w:val="none" w:sz="0" w:space="0" w:color="auto"/>
        <w:bottom w:val="none" w:sz="0" w:space="0" w:color="auto"/>
        <w:right w:val="none" w:sz="0" w:space="0" w:color="auto"/>
      </w:divBdr>
    </w:div>
    <w:div w:id="1624922504">
      <w:bodyDiv w:val="1"/>
      <w:marLeft w:val="0"/>
      <w:marRight w:val="0"/>
      <w:marTop w:val="0"/>
      <w:marBottom w:val="0"/>
      <w:divBdr>
        <w:top w:val="none" w:sz="0" w:space="0" w:color="auto"/>
        <w:left w:val="none" w:sz="0" w:space="0" w:color="auto"/>
        <w:bottom w:val="none" w:sz="0" w:space="0" w:color="auto"/>
        <w:right w:val="none" w:sz="0" w:space="0" w:color="auto"/>
      </w:divBdr>
    </w:div>
    <w:div w:id="1647854809">
      <w:bodyDiv w:val="1"/>
      <w:marLeft w:val="0"/>
      <w:marRight w:val="0"/>
      <w:marTop w:val="0"/>
      <w:marBottom w:val="0"/>
      <w:divBdr>
        <w:top w:val="none" w:sz="0" w:space="0" w:color="auto"/>
        <w:left w:val="none" w:sz="0" w:space="0" w:color="auto"/>
        <w:bottom w:val="none" w:sz="0" w:space="0" w:color="auto"/>
        <w:right w:val="none" w:sz="0" w:space="0" w:color="auto"/>
      </w:divBdr>
    </w:div>
    <w:div w:id="1673294148">
      <w:bodyDiv w:val="1"/>
      <w:marLeft w:val="0"/>
      <w:marRight w:val="0"/>
      <w:marTop w:val="0"/>
      <w:marBottom w:val="0"/>
      <w:divBdr>
        <w:top w:val="none" w:sz="0" w:space="0" w:color="auto"/>
        <w:left w:val="none" w:sz="0" w:space="0" w:color="auto"/>
        <w:bottom w:val="none" w:sz="0" w:space="0" w:color="auto"/>
        <w:right w:val="none" w:sz="0" w:space="0" w:color="auto"/>
      </w:divBdr>
    </w:div>
    <w:div w:id="1677225126">
      <w:bodyDiv w:val="1"/>
      <w:marLeft w:val="0"/>
      <w:marRight w:val="0"/>
      <w:marTop w:val="0"/>
      <w:marBottom w:val="0"/>
      <w:divBdr>
        <w:top w:val="none" w:sz="0" w:space="0" w:color="auto"/>
        <w:left w:val="none" w:sz="0" w:space="0" w:color="auto"/>
        <w:bottom w:val="none" w:sz="0" w:space="0" w:color="auto"/>
        <w:right w:val="none" w:sz="0" w:space="0" w:color="auto"/>
      </w:divBdr>
    </w:div>
    <w:div w:id="1689986562">
      <w:bodyDiv w:val="1"/>
      <w:marLeft w:val="0"/>
      <w:marRight w:val="0"/>
      <w:marTop w:val="0"/>
      <w:marBottom w:val="0"/>
      <w:divBdr>
        <w:top w:val="none" w:sz="0" w:space="0" w:color="auto"/>
        <w:left w:val="none" w:sz="0" w:space="0" w:color="auto"/>
        <w:bottom w:val="none" w:sz="0" w:space="0" w:color="auto"/>
        <w:right w:val="none" w:sz="0" w:space="0" w:color="auto"/>
      </w:divBdr>
    </w:div>
    <w:div w:id="1712343099">
      <w:bodyDiv w:val="1"/>
      <w:marLeft w:val="0"/>
      <w:marRight w:val="0"/>
      <w:marTop w:val="0"/>
      <w:marBottom w:val="0"/>
      <w:divBdr>
        <w:top w:val="none" w:sz="0" w:space="0" w:color="auto"/>
        <w:left w:val="none" w:sz="0" w:space="0" w:color="auto"/>
        <w:bottom w:val="none" w:sz="0" w:space="0" w:color="auto"/>
        <w:right w:val="none" w:sz="0" w:space="0" w:color="auto"/>
      </w:divBdr>
    </w:div>
    <w:div w:id="1731420259">
      <w:bodyDiv w:val="1"/>
      <w:marLeft w:val="0"/>
      <w:marRight w:val="0"/>
      <w:marTop w:val="0"/>
      <w:marBottom w:val="0"/>
      <w:divBdr>
        <w:top w:val="none" w:sz="0" w:space="0" w:color="auto"/>
        <w:left w:val="none" w:sz="0" w:space="0" w:color="auto"/>
        <w:bottom w:val="none" w:sz="0" w:space="0" w:color="auto"/>
        <w:right w:val="none" w:sz="0" w:space="0" w:color="auto"/>
      </w:divBdr>
    </w:div>
    <w:div w:id="1773739139">
      <w:bodyDiv w:val="1"/>
      <w:marLeft w:val="0"/>
      <w:marRight w:val="0"/>
      <w:marTop w:val="0"/>
      <w:marBottom w:val="0"/>
      <w:divBdr>
        <w:top w:val="none" w:sz="0" w:space="0" w:color="auto"/>
        <w:left w:val="none" w:sz="0" w:space="0" w:color="auto"/>
        <w:bottom w:val="none" w:sz="0" w:space="0" w:color="auto"/>
        <w:right w:val="none" w:sz="0" w:space="0" w:color="auto"/>
      </w:divBdr>
    </w:div>
    <w:div w:id="1813860797">
      <w:bodyDiv w:val="1"/>
      <w:marLeft w:val="0"/>
      <w:marRight w:val="0"/>
      <w:marTop w:val="0"/>
      <w:marBottom w:val="0"/>
      <w:divBdr>
        <w:top w:val="none" w:sz="0" w:space="0" w:color="auto"/>
        <w:left w:val="none" w:sz="0" w:space="0" w:color="auto"/>
        <w:bottom w:val="none" w:sz="0" w:space="0" w:color="auto"/>
        <w:right w:val="none" w:sz="0" w:space="0" w:color="auto"/>
      </w:divBdr>
    </w:div>
    <w:div w:id="1855217653">
      <w:bodyDiv w:val="1"/>
      <w:marLeft w:val="0"/>
      <w:marRight w:val="0"/>
      <w:marTop w:val="0"/>
      <w:marBottom w:val="0"/>
      <w:divBdr>
        <w:top w:val="none" w:sz="0" w:space="0" w:color="auto"/>
        <w:left w:val="none" w:sz="0" w:space="0" w:color="auto"/>
        <w:bottom w:val="none" w:sz="0" w:space="0" w:color="auto"/>
        <w:right w:val="none" w:sz="0" w:space="0" w:color="auto"/>
      </w:divBdr>
    </w:div>
    <w:div w:id="1899433564">
      <w:bodyDiv w:val="1"/>
      <w:marLeft w:val="0"/>
      <w:marRight w:val="0"/>
      <w:marTop w:val="0"/>
      <w:marBottom w:val="0"/>
      <w:divBdr>
        <w:top w:val="none" w:sz="0" w:space="0" w:color="auto"/>
        <w:left w:val="none" w:sz="0" w:space="0" w:color="auto"/>
        <w:bottom w:val="none" w:sz="0" w:space="0" w:color="auto"/>
        <w:right w:val="none" w:sz="0" w:space="0" w:color="auto"/>
      </w:divBdr>
    </w:div>
    <w:div w:id="1918324076">
      <w:bodyDiv w:val="1"/>
      <w:marLeft w:val="0"/>
      <w:marRight w:val="0"/>
      <w:marTop w:val="0"/>
      <w:marBottom w:val="0"/>
      <w:divBdr>
        <w:top w:val="none" w:sz="0" w:space="0" w:color="auto"/>
        <w:left w:val="none" w:sz="0" w:space="0" w:color="auto"/>
        <w:bottom w:val="none" w:sz="0" w:space="0" w:color="auto"/>
        <w:right w:val="none" w:sz="0" w:space="0" w:color="auto"/>
      </w:divBdr>
    </w:div>
    <w:div w:id="1984965778">
      <w:bodyDiv w:val="1"/>
      <w:marLeft w:val="0"/>
      <w:marRight w:val="0"/>
      <w:marTop w:val="0"/>
      <w:marBottom w:val="0"/>
      <w:divBdr>
        <w:top w:val="none" w:sz="0" w:space="0" w:color="auto"/>
        <w:left w:val="none" w:sz="0" w:space="0" w:color="auto"/>
        <w:bottom w:val="none" w:sz="0" w:space="0" w:color="auto"/>
        <w:right w:val="none" w:sz="0" w:space="0" w:color="auto"/>
      </w:divBdr>
    </w:div>
    <w:div w:id="2047370012">
      <w:bodyDiv w:val="1"/>
      <w:marLeft w:val="0"/>
      <w:marRight w:val="0"/>
      <w:marTop w:val="0"/>
      <w:marBottom w:val="0"/>
      <w:divBdr>
        <w:top w:val="none" w:sz="0" w:space="0" w:color="auto"/>
        <w:left w:val="none" w:sz="0" w:space="0" w:color="auto"/>
        <w:bottom w:val="none" w:sz="0" w:space="0" w:color="auto"/>
        <w:right w:val="none" w:sz="0" w:space="0" w:color="auto"/>
      </w:divBdr>
    </w:div>
    <w:div w:id="2069373410">
      <w:bodyDiv w:val="1"/>
      <w:marLeft w:val="0"/>
      <w:marRight w:val="0"/>
      <w:marTop w:val="0"/>
      <w:marBottom w:val="0"/>
      <w:divBdr>
        <w:top w:val="none" w:sz="0" w:space="0" w:color="auto"/>
        <w:left w:val="none" w:sz="0" w:space="0" w:color="auto"/>
        <w:bottom w:val="none" w:sz="0" w:space="0" w:color="auto"/>
        <w:right w:val="none" w:sz="0" w:space="0" w:color="auto"/>
      </w:divBdr>
    </w:div>
    <w:div w:id="2073497619">
      <w:bodyDiv w:val="1"/>
      <w:marLeft w:val="0"/>
      <w:marRight w:val="0"/>
      <w:marTop w:val="0"/>
      <w:marBottom w:val="0"/>
      <w:divBdr>
        <w:top w:val="none" w:sz="0" w:space="0" w:color="auto"/>
        <w:left w:val="none" w:sz="0" w:space="0" w:color="auto"/>
        <w:bottom w:val="none" w:sz="0" w:space="0" w:color="auto"/>
        <w:right w:val="none" w:sz="0" w:space="0" w:color="auto"/>
      </w:divBdr>
    </w:div>
    <w:div w:id="2108652593">
      <w:bodyDiv w:val="1"/>
      <w:marLeft w:val="0"/>
      <w:marRight w:val="0"/>
      <w:marTop w:val="0"/>
      <w:marBottom w:val="0"/>
      <w:divBdr>
        <w:top w:val="none" w:sz="0" w:space="0" w:color="auto"/>
        <w:left w:val="none" w:sz="0" w:space="0" w:color="auto"/>
        <w:bottom w:val="none" w:sz="0" w:space="0" w:color="auto"/>
        <w:right w:val="none" w:sz="0" w:space="0" w:color="auto"/>
      </w:divBdr>
    </w:div>
    <w:div w:id="21276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DFEE-FA56-458B-830A-45691E3D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2876</Words>
  <Characters>16395</Characters>
  <Application>Microsoft Office Word</Application>
  <DocSecurity>0</DocSecurity>
  <Lines>136</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Jadranka</dc:creator>
  <cp:lastModifiedBy>Barbara Srdoč</cp:lastModifiedBy>
  <cp:revision>2</cp:revision>
  <cp:lastPrinted>2023-05-15T11:27:00Z</cp:lastPrinted>
  <dcterms:created xsi:type="dcterms:W3CDTF">2023-10-06T10:04:00Z</dcterms:created>
  <dcterms:modified xsi:type="dcterms:W3CDTF">2023-10-06T10:04:00Z</dcterms:modified>
</cp:coreProperties>
</file>